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color w:val="auto"/>
          <w:sz w:val="20"/>
          <w:szCs w:val="20"/>
        </w:rPr>
        <w:id w:val="-613979551"/>
        <w:docPartObj>
          <w:docPartGallery w:val="Table of Contents"/>
          <w:docPartUnique/>
        </w:docPartObj>
      </w:sdtPr>
      <w:sdtEndPr>
        <w:rPr>
          <w:noProof/>
        </w:rPr>
      </w:sdtEndPr>
      <w:sdtContent>
        <w:p w14:paraId="403282B0" w14:textId="521D2518" w:rsidR="007D47F1" w:rsidRPr="00BE79C3" w:rsidRDefault="007D47F1">
          <w:pPr>
            <w:pStyle w:val="TOCHeading"/>
            <w:rPr>
              <w:rFonts w:ascii="Times New Roman" w:hAnsi="Times New Roman" w:cs="Times New Roman"/>
              <w:sz w:val="22"/>
              <w:szCs w:val="22"/>
            </w:rPr>
          </w:pPr>
          <w:r w:rsidRPr="00BE79C3">
            <w:rPr>
              <w:rFonts w:ascii="Times New Roman" w:hAnsi="Times New Roman" w:cs="Times New Roman"/>
              <w:sz w:val="22"/>
              <w:szCs w:val="22"/>
            </w:rPr>
            <w:t>Table of Contents</w:t>
          </w:r>
        </w:p>
        <w:p w14:paraId="2632397D" w14:textId="635BEFD9" w:rsidR="00055C45" w:rsidRDefault="007D47F1">
          <w:pPr>
            <w:pStyle w:val="TOC1"/>
            <w:tabs>
              <w:tab w:val="right" w:leader="dot" w:pos="8990"/>
            </w:tabs>
            <w:rPr>
              <w:rFonts w:asciiTheme="minorHAnsi" w:eastAsiaTheme="minorEastAsia" w:hAnsiTheme="minorHAnsi" w:cstheme="minorBidi"/>
              <w:noProof/>
              <w:sz w:val="22"/>
              <w:szCs w:val="22"/>
            </w:rPr>
          </w:pPr>
          <w:r w:rsidRPr="00BE79C3">
            <w:fldChar w:fldCharType="begin"/>
          </w:r>
          <w:r w:rsidRPr="00BE79C3">
            <w:instrText xml:space="preserve"> TOC \o "1-3" \h \z \u </w:instrText>
          </w:r>
          <w:r w:rsidRPr="00BE79C3">
            <w:fldChar w:fldCharType="separate"/>
          </w:r>
          <w:hyperlink w:anchor="_Toc11663612" w:history="1">
            <w:r w:rsidR="00055C45" w:rsidRPr="001709FB">
              <w:rPr>
                <w:rStyle w:val="Hyperlink"/>
                <w:noProof/>
              </w:rPr>
              <w:t>Section 3: Data Collection</w:t>
            </w:r>
            <w:r w:rsidR="00055C45">
              <w:rPr>
                <w:noProof/>
                <w:webHidden/>
              </w:rPr>
              <w:tab/>
            </w:r>
            <w:r w:rsidR="00055C45">
              <w:rPr>
                <w:noProof/>
                <w:webHidden/>
              </w:rPr>
              <w:fldChar w:fldCharType="begin"/>
            </w:r>
            <w:r w:rsidR="00055C45">
              <w:rPr>
                <w:noProof/>
                <w:webHidden/>
              </w:rPr>
              <w:instrText xml:space="preserve"> PAGEREF _Toc11663612 \h </w:instrText>
            </w:r>
            <w:r w:rsidR="00055C45">
              <w:rPr>
                <w:noProof/>
                <w:webHidden/>
              </w:rPr>
            </w:r>
            <w:r w:rsidR="00055C45">
              <w:rPr>
                <w:noProof/>
                <w:webHidden/>
              </w:rPr>
              <w:fldChar w:fldCharType="separate"/>
            </w:r>
            <w:r w:rsidR="00055C45">
              <w:rPr>
                <w:noProof/>
                <w:webHidden/>
              </w:rPr>
              <w:t>1</w:t>
            </w:r>
            <w:r w:rsidR="00055C45">
              <w:rPr>
                <w:noProof/>
                <w:webHidden/>
              </w:rPr>
              <w:fldChar w:fldCharType="end"/>
            </w:r>
          </w:hyperlink>
        </w:p>
        <w:p w14:paraId="6FD42D40" w14:textId="7B5F9AFC" w:rsidR="00055C45" w:rsidRDefault="00777E0F">
          <w:pPr>
            <w:pStyle w:val="TOC1"/>
            <w:tabs>
              <w:tab w:val="left" w:pos="660"/>
              <w:tab w:val="right" w:leader="dot" w:pos="8990"/>
            </w:tabs>
            <w:rPr>
              <w:rFonts w:asciiTheme="minorHAnsi" w:eastAsiaTheme="minorEastAsia" w:hAnsiTheme="minorHAnsi" w:cstheme="minorBidi"/>
              <w:noProof/>
              <w:sz w:val="22"/>
              <w:szCs w:val="22"/>
            </w:rPr>
          </w:pPr>
          <w:hyperlink w:anchor="_Toc11663613" w:history="1">
            <w:r w:rsidR="00055C45" w:rsidRPr="001709FB">
              <w:rPr>
                <w:rStyle w:val="Hyperlink"/>
                <w:noProof/>
              </w:rPr>
              <w:t>3.1</w:t>
            </w:r>
            <w:r w:rsidR="00055C45">
              <w:rPr>
                <w:rFonts w:asciiTheme="minorHAnsi" w:eastAsiaTheme="minorEastAsia" w:hAnsiTheme="minorHAnsi" w:cstheme="minorBidi"/>
                <w:noProof/>
                <w:sz w:val="22"/>
                <w:szCs w:val="22"/>
              </w:rPr>
              <w:tab/>
            </w:r>
            <w:r w:rsidR="00055C45" w:rsidRPr="001709FB">
              <w:rPr>
                <w:rStyle w:val="Hyperlink"/>
                <w:noProof/>
              </w:rPr>
              <w:t>Study Population, Sample Size, and Duration of Abstraction Activities</w:t>
            </w:r>
            <w:r w:rsidR="00055C45">
              <w:rPr>
                <w:noProof/>
                <w:webHidden/>
              </w:rPr>
              <w:tab/>
            </w:r>
            <w:r w:rsidR="00055C45">
              <w:rPr>
                <w:noProof/>
                <w:webHidden/>
              </w:rPr>
              <w:fldChar w:fldCharType="begin"/>
            </w:r>
            <w:r w:rsidR="00055C45">
              <w:rPr>
                <w:noProof/>
                <w:webHidden/>
              </w:rPr>
              <w:instrText xml:space="preserve"> PAGEREF _Toc11663613 \h </w:instrText>
            </w:r>
            <w:r w:rsidR="00055C45">
              <w:rPr>
                <w:noProof/>
                <w:webHidden/>
              </w:rPr>
            </w:r>
            <w:r w:rsidR="00055C45">
              <w:rPr>
                <w:noProof/>
                <w:webHidden/>
              </w:rPr>
              <w:fldChar w:fldCharType="separate"/>
            </w:r>
            <w:r w:rsidR="00055C45">
              <w:rPr>
                <w:noProof/>
                <w:webHidden/>
              </w:rPr>
              <w:t>1</w:t>
            </w:r>
            <w:r w:rsidR="00055C45">
              <w:rPr>
                <w:noProof/>
                <w:webHidden/>
              </w:rPr>
              <w:fldChar w:fldCharType="end"/>
            </w:r>
          </w:hyperlink>
        </w:p>
        <w:p w14:paraId="39D8DCF9" w14:textId="70F1DDF3" w:rsidR="00055C45" w:rsidRDefault="00777E0F">
          <w:pPr>
            <w:pStyle w:val="TOC1"/>
            <w:tabs>
              <w:tab w:val="right" w:leader="dot" w:pos="8990"/>
            </w:tabs>
            <w:rPr>
              <w:rFonts w:asciiTheme="minorHAnsi" w:eastAsiaTheme="minorEastAsia" w:hAnsiTheme="minorHAnsi" w:cstheme="minorBidi"/>
              <w:noProof/>
              <w:sz w:val="22"/>
              <w:szCs w:val="22"/>
            </w:rPr>
          </w:pPr>
          <w:hyperlink w:anchor="_Toc11663614" w:history="1">
            <w:r w:rsidR="00055C45" w:rsidRPr="001709FB">
              <w:rPr>
                <w:rStyle w:val="Hyperlink"/>
                <w:noProof/>
              </w:rPr>
              <w:t>Figure 1: Estimated Sample Size</w:t>
            </w:r>
            <w:r w:rsidR="00055C45">
              <w:rPr>
                <w:noProof/>
                <w:webHidden/>
              </w:rPr>
              <w:tab/>
            </w:r>
            <w:r w:rsidR="00055C45">
              <w:rPr>
                <w:noProof/>
                <w:webHidden/>
              </w:rPr>
              <w:fldChar w:fldCharType="begin"/>
            </w:r>
            <w:r w:rsidR="00055C45">
              <w:rPr>
                <w:noProof/>
                <w:webHidden/>
              </w:rPr>
              <w:instrText xml:space="preserve"> PAGEREF _Toc11663614 \h </w:instrText>
            </w:r>
            <w:r w:rsidR="00055C45">
              <w:rPr>
                <w:noProof/>
                <w:webHidden/>
              </w:rPr>
            </w:r>
            <w:r w:rsidR="00055C45">
              <w:rPr>
                <w:noProof/>
                <w:webHidden/>
              </w:rPr>
              <w:fldChar w:fldCharType="separate"/>
            </w:r>
            <w:r w:rsidR="00055C45">
              <w:rPr>
                <w:noProof/>
                <w:webHidden/>
              </w:rPr>
              <w:t>2</w:t>
            </w:r>
            <w:r w:rsidR="00055C45">
              <w:rPr>
                <w:noProof/>
                <w:webHidden/>
              </w:rPr>
              <w:fldChar w:fldCharType="end"/>
            </w:r>
          </w:hyperlink>
        </w:p>
        <w:p w14:paraId="4FA20583" w14:textId="72E16A8B" w:rsidR="00055C45" w:rsidRDefault="00777E0F">
          <w:pPr>
            <w:pStyle w:val="TOC1"/>
            <w:tabs>
              <w:tab w:val="left" w:pos="660"/>
              <w:tab w:val="right" w:leader="dot" w:pos="8990"/>
            </w:tabs>
            <w:rPr>
              <w:rFonts w:asciiTheme="minorHAnsi" w:eastAsiaTheme="minorEastAsia" w:hAnsiTheme="minorHAnsi" w:cstheme="minorBidi"/>
              <w:noProof/>
              <w:sz w:val="22"/>
              <w:szCs w:val="22"/>
            </w:rPr>
          </w:pPr>
          <w:hyperlink w:anchor="_Toc11663615" w:history="1">
            <w:r w:rsidR="00055C45" w:rsidRPr="001709FB">
              <w:rPr>
                <w:rStyle w:val="Hyperlink"/>
                <w:noProof/>
              </w:rPr>
              <w:t>3.2</w:t>
            </w:r>
            <w:r w:rsidR="00055C45">
              <w:rPr>
                <w:rFonts w:asciiTheme="minorHAnsi" w:eastAsiaTheme="minorEastAsia" w:hAnsiTheme="minorHAnsi" w:cstheme="minorBidi"/>
                <w:noProof/>
                <w:sz w:val="22"/>
                <w:szCs w:val="22"/>
              </w:rPr>
              <w:tab/>
            </w:r>
            <w:r w:rsidR="00055C45" w:rsidRPr="001709FB">
              <w:rPr>
                <w:rStyle w:val="Hyperlink"/>
                <w:noProof/>
              </w:rPr>
              <w:t>Record Identification and PTID Assignment</w:t>
            </w:r>
            <w:r w:rsidR="00055C45">
              <w:rPr>
                <w:noProof/>
                <w:webHidden/>
              </w:rPr>
              <w:tab/>
            </w:r>
            <w:r w:rsidR="00055C45">
              <w:rPr>
                <w:noProof/>
                <w:webHidden/>
              </w:rPr>
              <w:fldChar w:fldCharType="begin"/>
            </w:r>
            <w:r w:rsidR="00055C45">
              <w:rPr>
                <w:noProof/>
                <w:webHidden/>
              </w:rPr>
              <w:instrText xml:space="preserve"> PAGEREF _Toc11663615 \h </w:instrText>
            </w:r>
            <w:r w:rsidR="00055C45">
              <w:rPr>
                <w:noProof/>
                <w:webHidden/>
              </w:rPr>
            </w:r>
            <w:r w:rsidR="00055C45">
              <w:rPr>
                <w:noProof/>
                <w:webHidden/>
              </w:rPr>
              <w:fldChar w:fldCharType="separate"/>
            </w:r>
            <w:r w:rsidR="00055C45">
              <w:rPr>
                <w:noProof/>
                <w:webHidden/>
              </w:rPr>
              <w:t>2</w:t>
            </w:r>
            <w:r w:rsidR="00055C45">
              <w:rPr>
                <w:noProof/>
                <w:webHidden/>
              </w:rPr>
              <w:fldChar w:fldCharType="end"/>
            </w:r>
          </w:hyperlink>
        </w:p>
        <w:p w14:paraId="15BA5041" w14:textId="654166D0" w:rsidR="00055C45" w:rsidRDefault="00777E0F">
          <w:pPr>
            <w:pStyle w:val="TOC1"/>
            <w:tabs>
              <w:tab w:val="right" w:leader="dot" w:pos="8990"/>
            </w:tabs>
            <w:rPr>
              <w:rFonts w:asciiTheme="minorHAnsi" w:eastAsiaTheme="minorEastAsia" w:hAnsiTheme="minorHAnsi" w:cstheme="minorBidi"/>
              <w:noProof/>
              <w:sz w:val="22"/>
              <w:szCs w:val="22"/>
            </w:rPr>
          </w:pPr>
          <w:hyperlink w:anchor="_Toc11663616" w:history="1">
            <w:r w:rsidR="00055C45" w:rsidRPr="001709FB">
              <w:rPr>
                <w:rStyle w:val="Hyperlink"/>
                <w:noProof/>
              </w:rPr>
              <w:t>Figure 2: Sample PTID Linkage Log</w:t>
            </w:r>
            <w:r w:rsidR="00055C45">
              <w:rPr>
                <w:noProof/>
                <w:webHidden/>
              </w:rPr>
              <w:tab/>
            </w:r>
            <w:r w:rsidR="00055C45">
              <w:rPr>
                <w:noProof/>
                <w:webHidden/>
              </w:rPr>
              <w:fldChar w:fldCharType="begin"/>
            </w:r>
            <w:r w:rsidR="00055C45">
              <w:rPr>
                <w:noProof/>
                <w:webHidden/>
              </w:rPr>
              <w:instrText xml:space="preserve"> PAGEREF _Toc11663616 \h </w:instrText>
            </w:r>
            <w:r w:rsidR="00055C45">
              <w:rPr>
                <w:noProof/>
                <w:webHidden/>
              </w:rPr>
            </w:r>
            <w:r w:rsidR="00055C45">
              <w:rPr>
                <w:noProof/>
                <w:webHidden/>
              </w:rPr>
              <w:fldChar w:fldCharType="separate"/>
            </w:r>
            <w:r w:rsidR="00055C45">
              <w:rPr>
                <w:noProof/>
                <w:webHidden/>
              </w:rPr>
              <w:t>2</w:t>
            </w:r>
            <w:r w:rsidR="00055C45">
              <w:rPr>
                <w:noProof/>
                <w:webHidden/>
              </w:rPr>
              <w:fldChar w:fldCharType="end"/>
            </w:r>
          </w:hyperlink>
        </w:p>
        <w:p w14:paraId="27A5830A" w14:textId="31296B28" w:rsidR="00055C45" w:rsidRDefault="00777E0F">
          <w:pPr>
            <w:pStyle w:val="TOC1"/>
            <w:tabs>
              <w:tab w:val="left" w:pos="660"/>
              <w:tab w:val="right" w:leader="dot" w:pos="8990"/>
            </w:tabs>
            <w:rPr>
              <w:rFonts w:asciiTheme="minorHAnsi" w:eastAsiaTheme="minorEastAsia" w:hAnsiTheme="minorHAnsi" w:cstheme="minorBidi"/>
              <w:noProof/>
              <w:sz w:val="22"/>
              <w:szCs w:val="22"/>
            </w:rPr>
          </w:pPr>
          <w:hyperlink w:anchor="_Toc11663617" w:history="1">
            <w:r w:rsidR="00055C45" w:rsidRPr="001709FB">
              <w:rPr>
                <w:rStyle w:val="Hyperlink"/>
                <w:noProof/>
              </w:rPr>
              <w:t>3.3</w:t>
            </w:r>
            <w:r w:rsidR="00055C45">
              <w:rPr>
                <w:rFonts w:asciiTheme="minorHAnsi" w:eastAsiaTheme="minorEastAsia" w:hAnsiTheme="minorHAnsi" w:cstheme="minorBidi"/>
                <w:noProof/>
                <w:sz w:val="22"/>
                <w:szCs w:val="22"/>
              </w:rPr>
              <w:tab/>
            </w:r>
            <w:r w:rsidR="00055C45" w:rsidRPr="001709FB">
              <w:rPr>
                <w:rStyle w:val="Hyperlink"/>
                <w:noProof/>
              </w:rPr>
              <w:t>Data Collection Procedures</w:t>
            </w:r>
            <w:r w:rsidR="00055C45">
              <w:rPr>
                <w:noProof/>
                <w:webHidden/>
              </w:rPr>
              <w:tab/>
            </w:r>
            <w:r w:rsidR="00055C45">
              <w:rPr>
                <w:noProof/>
                <w:webHidden/>
              </w:rPr>
              <w:fldChar w:fldCharType="begin"/>
            </w:r>
            <w:r w:rsidR="00055C45">
              <w:rPr>
                <w:noProof/>
                <w:webHidden/>
              </w:rPr>
              <w:instrText xml:space="preserve"> PAGEREF _Toc11663617 \h </w:instrText>
            </w:r>
            <w:r w:rsidR="00055C45">
              <w:rPr>
                <w:noProof/>
                <w:webHidden/>
              </w:rPr>
            </w:r>
            <w:r w:rsidR="00055C45">
              <w:rPr>
                <w:noProof/>
                <w:webHidden/>
              </w:rPr>
              <w:fldChar w:fldCharType="separate"/>
            </w:r>
            <w:r w:rsidR="00055C45">
              <w:rPr>
                <w:noProof/>
                <w:webHidden/>
              </w:rPr>
              <w:t>3</w:t>
            </w:r>
            <w:r w:rsidR="00055C45">
              <w:rPr>
                <w:noProof/>
                <w:webHidden/>
              </w:rPr>
              <w:fldChar w:fldCharType="end"/>
            </w:r>
          </w:hyperlink>
        </w:p>
        <w:p w14:paraId="13A0DDAB" w14:textId="12AD375C" w:rsidR="00055C45" w:rsidRDefault="00777E0F">
          <w:pPr>
            <w:pStyle w:val="TOC1"/>
            <w:tabs>
              <w:tab w:val="left" w:pos="660"/>
              <w:tab w:val="right" w:leader="dot" w:pos="8990"/>
            </w:tabs>
            <w:rPr>
              <w:rFonts w:asciiTheme="minorHAnsi" w:eastAsiaTheme="minorEastAsia" w:hAnsiTheme="minorHAnsi" w:cstheme="minorBidi"/>
              <w:noProof/>
              <w:sz w:val="22"/>
              <w:szCs w:val="22"/>
            </w:rPr>
          </w:pPr>
          <w:hyperlink w:anchor="_Toc11663618" w:history="1">
            <w:r w:rsidR="00055C45" w:rsidRPr="001709FB">
              <w:rPr>
                <w:rStyle w:val="Hyperlink"/>
                <w:noProof/>
              </w:rPr>
              <w:t>3.3.1</w:t>
            </w:r>
            <w:r w:rsidR="00055C45">
              <w:rPr>
                <w:rFonts w:asciiTheme="minorHAnsi" w:eastAsiaTheme="minorEastAsia" w:hAnsiTheme="minorHAnsi" w:cstheme="minorBidi"/>
                <w:noProof/>
                <w:sz w:val="22"/>
                <w:szCs w:val="22"/>
              </w:rPr>
              <w:tab/>
            </w:r>
            <w:r w:rsidR="00055C45" w:rsidRPr="001709FB">
              <w:rPr>
                <w:rStyle w:val="Hyperlink"/>
                <w:noProof/>
              </w:rPr>
              <w:t>REDCap Database Overview</w:t>
            </w:r>
            <w:r w:rsidR="00055C45">
              <w:rPr>
                <w:noProof/>
                <w:webHidden/>
              </w:rPr>
              <w:tab/>
            </w:r>
            <w:r w:rsidR="00055C45">
              <w:rPr>
                <w:noProof/>
                <w:webHidden/>
              </w:rPr>
              <w:fldChar w:fldCharType="begin"/>
            </w:r>
            <w:r w:rsidR="00055C45">
              <w:rPr>
                <w:noProof/>
                <w:webHidden/>
              </w:rPr>
              <w:instrText xml:space="preserve"> PAGEREF _Toc11663618 \h </w:instrText>
            </w:r>
            <w:r w:rsidR="00055C45">
              <w:rPr>
                <w:noProof/>
                <w:webHidden/>
              </w:rPr>
            </w:r>
            <w:r w:rsidR="00055C45">
              <w:rPr>
                <w:noProof/>
                <w:webHidden/>
              </w:rPr>
              <w:fldChar w:fldCharType="separate"/>
            </w:r>
            <w:r w:rsidR="00055C45">
              <w:rPr>
                <w:noProof/>
                <w:webHidden/>
              </w:rPr>
              <w:t>3</w:t>
            </w:r>
            <w:r w:rsidR="00055C45">
              <w:rPr>
                <w:noProof/>
                <w:webHidden/>
              </w:rPr>
              <w:fldChar w:fldCharType="end"/>
            </w:r>
          </w:hyperlink>
        </w:p>
        <w:p w14:paraId="1D64A418" w14:textId="79066E32" w:rsidR="00055C45" w:rsidRDefault="00777E0F">
          <w:pPr>
            <w:pStyle w:val="TOC1"/>
            <w:tabs>
              <w:tab w:val="left" w:pos="660"/>
              <w:tab w:val="right" w:leader="dot" w:pos="8990"/>
            </w:tabs>
            <w:rPr>
              <w:rFonts w:asciiTheme="minorHAnsi" w:eastAsiaTheme="minorEastAsia" w:hAnsiTheme="minorHAnsi" w:cstheme="minorBidi"/>
              <w:noProof/>
              <w:sz w:val="22"/>
              <w:szCs w:val="22"/>
            </w:rPr>
          </w:pPr>
          <w:hyperlink w:anchor="_Toc11663619" w:history="1">
            <w:r w:rsidR="00055C45" w:rsidRPr="001709FB">
              <w:rPr>
                <w:rStyle w:val="Hyperlink"/>
                <w:noProof/>
              </w:rPr>
              <w:t>3.3.2</w:t>
            </w:r>
            <w:r w:rsidR="00055C45">
              <w:rPr>
                <w:rFonts w:asciiTheme="minorHAnsi" w:eastAsiaTheme="minorEastAsia" w:hAnsiTheme="minorHAnsi" w:cstheme="minorBidi"/>
                <w:noProof/>
                <w:sz w:val="22"/>
                <w:szCs w:val="22"/>
              </w:rPr>
              <w:tab/>
            </w:r>
            <w:r w:rsidR="00055C45" w:rsidRPr="001709FB">
              <w:rPr>
                <w:rStyle w:val="Hyperlink"/>
                <w:noProof/>
              </w:rPr>
              <w:t>REDCap Data Entry</w:t>
            </w:r>
            <w:r w:rsidR="00055C45">
              <w:rPr>
                <w:noProof/>
                <w:webHidden/>
              </w:rPr>
              <w:tab/>
            </w:r>
            <w:r w:rsidR="00055C45">
              <w:rPr>
                <w:noProof/>
                <w:webHidden/>
              </w:rPr>
              <w:fldChar w:fldCharType="begin"/>
            </w:r>
            <w:r w:rsidR="00055C45">
              <w:rPr>
                <w:noProof/>
                <w:webHidden/>
              </w:rPr>
              <w:instrText xml:space="preserve"> PAGEREF _Toc11663619 \h </w:instrText>
            </w:r>
            <w:r w:rsidR="00055C45">
              <w:rPr>
                <w:noProof/>
                <w:webHidden/>
              </w:rPr>
            </w:r>
            <w:r w:rsidR="00055C45">
              <w:rPr>
                <w:noProof/>
                <w:webHidden/>
              </w:rPr>
              <w:fldChar w:fldCharType="separate"/>
            </w:r>
            <w:r w:rsidR="00055C45">
              <w:rPr>
                <w:noProof/>
                <w:webHidden/>
              </w:rPr>
              <w:t>3</w:t>
            </w:r>
            <w:r w:rsidR="00055C45">
              <w:rPr>
                <w:noProof/>
                <w:webHidden/>
              </w:rPr>
              <w:fldChar w:fldCharType="end"/>
            </w:r>
          </w:hyperlink>
        </w:p>
        <w:p w14:paraId="38F7DE52" w14:textId="1BB973C9" w:rsidR="00055C45" w:rsidRDefault="00777E0F">
          <w:pPr>
            <w:pStyle w:val="TOC1"/>
            <w:tabs>
              <w:tab w:val="right" w:leader="dot" w:pos="8990"/>
            </w:tabs>
            <w:rPr>
              <w:rFonts w:asciiTheme="minorHAnsi" w:eastAsiaTheme="minorEastAsia" w:hAnsiTheme="minorHAnsi" w:cstheme="minorBidi"/>
              <w:noProof/>
              <w:sz w:val="22"/>
              <w:szCs w:val="22"/>
            </w:rPr>
          </w:pPr>
          <w:hyperlink w:anchor="_Toc11663620" w:history="1">
            <w:r w:rsidR="00055C45" w:rsidRPr="001709FB">
              <w:rPr>
                <w:rStyle w:val="Hyperlink"/>
                <w:noProof/>
              </w:rPr>
              <w:t xml:space="preserve">3.3.2.1 </w:t>
            </w:r>
            <w:r w:rsidR="00055C45">
              <w:rPr>
                <w:rStyle w:val="Hyperlink"/>
                <w:noProof/>
              </w:rPr>
              <w:t xml:space="preserve">      </w:t>
            </w:r>
            <w:r w:rsidR="00055C45" w:rsidRPr="001709FB">
              <w:rPr>
                <w:rStyle w:val="Hyperlink"/>
                <w:noProof/>
              </w:rPr>
              <w:t>Required fields:</w:t>
            </w:r>
            <w:r w:rsidR="00055C45">
              <w:rPr>
                <w:noProof/>
                <w:webHidden/>
              </w:rPr>
              <w:tab/>
            </w:r>
            <w:r w:rsidR="00055C45">
              <w:rPr>
                <w:noProof/>
                <w:webHidden/>
              </w:rPr>
              <w:fldChar w:fldCharType="begin"/>
            </w:r>
            <w:r w:rsidR="00055C45">
              <w:rPr>
                <w:noProof/>
                <w:webHidden/>
              </w:rPr>
              <w:instrText xml:space="preserve"> PAGEREF _Toc11663620 \h </w:instrText>
            </w:r>
            <w:r w:rsidR="00055C45">
              <w:rPr>
                <w:noProof/>
                <w:webHidden/>
              </w:rPr>
            </w:r>
            <w:r w:rsidR="00055C45">
              <w:rPr>
                <w:noProof/>
                <w:webHidden/>
              </w:rPr>
              <w:fldChar w:fldCharType="separate"/>
            </w:r>
            <w:r w:rsidR="00055C45">
              <w:rPr>
                <w:noProof/>
                <w:webHidden/>
              </w:rPr>
              <w:t>4</w:t>
            </w:r>
            <w:r w:rsidR="00055C45">
              <w:rPr>
                <w:noProof/>
                <w:webHidden/>
              </w:rPr>
              <w:fldChar w:fldCharType="end"/>
            </w:r>
          </w:hyperlink>
        </w:p>
        <w:p w14:paraId="1818D312" w14:textId="61102AE1" w:rsidR="00055C45" w:rsidRDefault="00777E0F">
          <w:pPr>
            <w:pStyle w:val="TOC1"/>
            <w:tabs>
              <w:tab w:val="left" w:pos="880"/>
              <w:tab w:val="right" w:leader="dot" w:pos="8990"/>
            </w:tabs>
            <w:rPr>
              <w:rFonts w:asciiTheme="minorHAnsi" w:eastAsiaTheme="minorEastAsia" w:hAnsiTheme="minorHAnsi" w:cstheme="minorBidi"/>
              <w:noProof/>
              <w:sz w:val="22"/>
              <w:szCs w:val="22"/>
            </w:rPr>
          </w:pPr>
          <w:hyperlink w:anchor="_Toc11663621" w:history="1">
            <w:r w:rsidR="00055C45" w:rsidRPr="001709FB">
              <w:rPr>
                <w:rStyle w:val="Hyperlink"/>
                <w:noProof/>
              </w:rPr>
              <w:t xml:space="preserve">3.3.2.2 </w:t>
            </w:r>
            <w:r w:rsidR="00055C45">
              <w:rPr>
                <w:rFonts w:asciiTheme="minorHAnsi" w:eastAsiaTheme="minorEastAsia" w:hAnsiTheme="minorHAnsi" w:cstheme="minorBidi"/>
                <w:noProof/>
                <w:sz w:val="22"/>
                <w:szCs w:val="22"/>
              </w:rPr>
              <w:tab/>
            </w:r>
            <w:r w:rsidR="00055C45" w:rsidRPr="001709FB">
              <w:rPr>
                <w:rStyle w:val="Hyperlink"/>
                <w:noProof/>
              </w:rPr>
              <w:t>Skip patterns:</w:t>
            </w:r>
            <w:r w:rsidR="00055C45">
              <w:rPr>
                <w:noProof/>
                <w:webHidden/>
              </w:rPr>
              <w:tab/>
            </w:r>
            <w:r w:rsidR="00055C45">
              <w:rPr>
                <w:noProof/>
                <w:webHidden/>
              </w:rPr>
              <w:fldChar w:fldCharType="begin"/>
            </w:r>
            <w:r w:rsidR="00055C45">
              <w:rPr>
                <w:noProof/>
                <w:webHidden/>
              </w:rPr>
              <w:instrText xml:space="preserve"> PAGEREF _Toc11663621 \h </w:instrText>
            </w:r>
            <w:r w:rsidR="00055C45">
              <w:rPr>
                <w:noProof/>
                <w:webHidden/>
              </w:rPr>
            </w:r>
            <w:r w:rsidR="00055C45">
              <w:rPr>
                <w:noProof/>
                <w:webHidden/>
              </w:rPr>
              <w:fldChar w:fldCharType="separate"/>
            </w:r>
            <w:r w:rsidR="00055C45">
              <w:rPr>
                <w:noProof/>
                <w:webHidden/>
              </w:rPr>
              <w:t>5</w:t>
            </w:r>
            <w:r w:rsidR="00055C45">
              <w:rPr>
                <w:noProof/>
                <w:webHidden/>
              </w:rPr>
              <w:fldChar w:fldCharType="end"/>
            </w:r>
          </w:hyperlink>
        </w:p>
        <w:p w14:paraId="0B6626DE" w14:textId="30301E5C" w:rsidR="00055C45" w:rsidRDefault="00777E0F">
          <w:pPr>
            <w:pStyle w:val="TOC1"/>
            <w:tabs>
              <w:tab w:val="left" w:pos="880"/>
              <w:tab w:val="right" w:leader="dot" w:pos="8990"/>
            </w:tabs>
            <w:rPr>
              <w:rFonts w:asciiTheme="minorHAnsi" w:eastAsiaTheme="minorEastAsia" w:hAnsiTheme="minorHAnsi" w:cstheme="minorBidi"/>
              <w:noProof/>
              <w:sz w:val="22"/>
              <w:szCs w:val="22"/>
            </w:rPr>
          </w:pPr>
          <w:hyperlink w:anchor="_Toc11663622" w:history="1">
            <w:r w:rsidR="00055C45" w:rsidRPr="001709FB">
              <w:rPr>
                <w:rStyle w:val="Hyperlink"/>
                <w:noProof/>
              </w:rPr>
              <w:t>3.3.2.3</w:t>
            </w:r>
            <w:r w:rsidR="00055C45">
              <w:rPr>
                <w:rFonts w:asciiTheme="minorHAnsi" w:eastAsiaTheme="minorEastAsia" w:hAnsiTheme="minorHAnsi" w:cstheme="minorBidi"/>
                <w:noProof/>
                <w:sz w:val="22"/>
                <w:szCs w:val="22"/>
              </w:rPr>
              <w:tab/>
            </w:r>
            <w:r w:rsidR="00055C45" w:rsidRPr="001709FB">
              <w:rPr>
                <w:rStyle w:val="Hyperlink"/>
                <w:noProof/>
              </w:rPr>
              <w:t>Other tips on entering data:</w:t>
            </w:r>
            <w:r w:rsidR="00055C45">
              <w:rPr>
                <w:noProof/>
                <w:webHidden/>
              </w:rPr>
              <w:tab/>
            </w:r>
            <w:r w:rsidR="00055C45">
              <w:rPr>
                <w:noProof/>
                <w:webHidden/>
              </w:rPr>
              <w:fldChar w:fldCharType="begin"/>
            </w:r>
            <w:r w:rsidR="00055C45">
              <w:rPr>
                <w:noProof/>
                <w:webHidden/>
              </w:rPr>
              <w:instrText xml:space="preserve"> PAGEREF _Toc11663622 \h </w:instrText>
            </w:r>
            <w:r w:rsidR="00055C45">
              <w:rPr>
                <w:noProof/>
                <w:webHidden/>
              </w:rPr>
            </w:r>
            <w:r w:rsidR="00055C45">
              <w:rPr>
                <w:noProof/>
                <w:webHidden/>
              </w:rPr>
              <w:fldChar w:fldCharType="separate"/>
            </w:r>
            <w:r w:rsidR="00055C45">
              <w:rPr>
                <w:noProof/>
                <w:webHidden/>
              </w:rPr>
              <w:t>5</w:t>
            </w:r>
            <w:r w:rsidR="00055C45">
              <w:rPr>
                <w:noProof/>
                <w:webHidden/>
              </w:rPr>
              <w:fldChar w:fldCharType="end"/>
            </w:r>
          </w:hyperlink>
        </w:p>
        <w:p w14:paraId="68EDD781" w14:textId="475D2706" w:rsidR="00055C45" w:rsidRDefault="00777E0F">
          <w:pPr>
            <w:pStyle w:val="TOC1"/>
            <w:tabs>
              <w:tab w:val="left" w:pos="660"/>
              <w:tab w:val="right" w:leader="dot" w:pos="8990"/>
            </w:tabs>
            <w:rPr>
              <w:rFonts w:asciiTheme="minorHAnsi" w:eastAsiaTheme="minorEastAsia" w:hAnsiTheme="minorHAnsi" w:cstheme="minorBidi"/>
              <w:noProof/>
              <w:sz w:val="22"/>
              <w:szCs w:val="22"/>
            </w:rPr>
          </w:pPr>
          <w:hyperlink w:anchor="_Toc11663623" w:history="1">
            <w:r w:rsidR="00055C45" w:rsidRPr="001709FB">
              <w:rPr>
                <w:rStyle w:val="Hyperlink"/>
                <w:noProof/>
              </w:rPr>
              <w:t>3.3.3</w:t>
            </w:r>
            <w:r w:rsidR="00055C45">
              <w:rPr>
                <w:rFonts w:asciiTheme="minorHAnsi" w:eastAsiaTheme="minorEastAsia" w:hAnsiTheme="minorHAnsi" w:cstheme="minorBidi"/>
                <w:noProof/>
                <w:sz w:val="22"/>
                <w:szCs w:val="22"/>
              </w:rPr>
              <w:tab/>
            </w:r>
            <w:r w:rsidR="00055C45" w:rsidRPr="001709FB">
              <w:rPr>
                <w:rStyle w:val="Hyperlink"/>
                <w:noProof/>
              </w:rPr>
              <w:t>Data Abstraction Form Completion Instructions</w:t>
            </w:r>
            <w:r w:rsidR="00055C45">
              <w:rPr>
                <w:noProof/>
                <w:webHidden/>
              </w:rPr>
              <w:tab/>
            </w:r>
            <w:r w:rsidR="00055C45">
              <w:rPr>
                <w:noProof/>
                <w:webHidden/>
              </w:rPr>
              <w:fldChar w:fldCharType="begin"/>
            </w:r>
            <w:r w:rsidR="00055C45">
              <w:rPr>
                <w:noProof/>
                <w:webHidden/>
              </w:rPr>
              <w:instrText xml:space="preserve"> PAGEREF _Toc11663623 \h </w:instrText>
            </w:r>
            <w:r w:rsidR="00055C45">
              <w:rPr>
                <w:noProof/>
                <w:webHidden/>
              </w:rPr>
            </w:r>
            <w:r w:rsidR="00055C45">
              <w:rPr>
                <w:noProof/>
                <w:webHidden/>
              </w:rPr>
              <w:fldChar w:fldCharType="separate"/>
            </w:r>
            <w:r w:rsidR="00055C45">
              <w:rPr>
                <w:noProof/>
                <w:webHidden/>
              </w:rPr>
              <w:t>5</w:t>
            </w:r>
            <w:r w:rsidR="00055C45">
              <w:rPr>
                <w:noProof/>
                <w:webHidden/>
              </w:rPr>
              <w:fldChar w:fldCharType="end"/>
            </w:r>
          </w:hyperlink>
        </w:p>
        <w:p w14:paraId="07716D4C" w14:textId="7CAA6DD9" w:rsidR="00055C45" w:rsidRDefault="00777E0F">
          <w:pPr>
            <w:pStyle w:val="TOC1"/>
            <w:tabs>
              <w:tab w:val="left" w:pos="660"/>
              <w:tab w:val="right" w:leader="dot" w:pos="8990"/>
            </w:tabs>
            <w:rPr>
              <w:rFonts w:asciiTheme="minorHAnsi" w:eastAsiaTheme="minorEastAsia" w:hAnsiTheme="minorHAnsi" w:cstheme="minorBidi"/>
              <w:noProof/>
              <w:sz w:val="22"/>
              <w:szCs w:val="22"/>
            </w:rPr>
          </w:pPr>
          <w:hyperlink w:anchor="_Toc11663624" w:history="1">
            <w:r w:rsidR="00055C45" w:rsidRPr="001709FB">
              <w:rPr>
                <w:rStyle w:val="Hyperlink"/>
                <w:noProof/>
              </w:rPr>
              <w:t>3.3.4</w:t>
            </w:r>
            <w:r w:rsidR="00055C45">
              <w:rPr>
                <w:rFonts w:asciiTheme="minorHAnsi" w:eastAsiaTheme="minorEastAsia" w:hAnsiTheme="minorHAnsi" w:cstheme="minorBidi"/>
                <w:noProof/>
                <w:sz w:val="22"/>
                <w:szCs w:val="22"/>
              </w:rPr>
              <w:tab/>
            </w:r>
            <w:r w:rsidR="00055C45" w:rsidRPr="001709FB">
              <w:rPr>
                <w:rStyle w:val="Hyperlink"/>
                <w:noProof/>
              </w:rPr>
              <w:t>Data Lock and Signatures by Investigators</w:t>
            </w:r>
            <w:r w:rsidR="00055C45">
              <w:rPr>
                <w:noProof/>
                <w:webHidden/>
              </w:rPr>
              <w:tab/>
            </w:r>
            <w:r w:rsidR="00055C45">
              <w:rPr>
                <w:noProof/>
                <w:webHidden/>
              </w:rPr>
              <w:fldChar w:fldCharType="begin"/>
            </w:r>
            <w:r w:rsidR="00055C45">
              <w:rPr>
                <w:noProof/>
                <w:webHidden/>
              </w:rPr>
              <w:instrText xml:space="preserve"> PAGEREF _Toc11663624 \h </w:instrText>
            </w:r>
            <w:r w:rsidR="00055C45">
              <w:rPr>
                <w:noProof/>
                <w:webHidden/>
              </w:rPr>
            </w:r>
            <w:r w:rsidR="00055C45">
              <w:rPr>
                <w:noProof/>
                <w:webHidden/>
              </w:rPr>
              <w:fldChar w:fldCharType="separate"/>
            </w:r>
            <w:r w:rsidR="00055C45">
              <w:rPr>
                <w:noProof/>
                <w:webHidden/>
              </w:rPr>
              <w:t>6</w:t>
            </w:r>
            <w:r w:rsidR="00055C45">
              <w:rPr>
                <w:noProof/>
                <w:webHidden/>
              </w:rPr>
              <w:fldChar w:fldCharType="end"/>
            </w:r>
          </w:hyperlink>
        </w:p>
        <w:p w14:paraId="257AB2A2" w14:textId="7BCB0473" w:rsidR="00055C45" w:rsidRDefault="00777E0F">
          <w:pPr>
            <w:pStyle w:val="TOC1"/>
            <w:tabs>
              <w:tab w:val="left" w:pos="660"/>
              <w:tab w:val="right" w:leader="dot" w:pos="8990"/>
            </w:tabs>
            <w:rPr>
              <w:rFonts w:asciiTheme="minorHAnsi" w:eastAsiaTheme="minorEastAsia" w:hAnsiTheme="minorHAnsi" w:cstheme="minorBidi"/>
              <w:noProof/>
              <w:sz w:val="22"/>
              <w:szCs w:val="22"/>
            </w:rPr>
          </w:pPr>
          <w:hyperlink w:anchor="_Toc11663625" w:history="1">
            <w:r w:rsidR="00055C45" w:rsidRPr="001709FB">
              <w:rPr>
                <w:rStyle w:val="Hyperlink"/>
                <w:noProof/>
              </w:rPr>
              <w:t>3.4</w:t>
            </w:r>
            <w:r w:rsidR="00055C45">
              <w:rPr>
                <w:rFonts w:asciiTheme="minorHAnsi" w:eastAsiaTheme="minorEastAsia" w:hAnsiTheme="minorHAnsi" w:cstheme="minorBidi"/>
                <w:noProof/>
                <w:sz w:val="22"/>
                <w:szCs w:val="22"/>
              </w:rPr>
              <w:tab/>
            </w:r>
            <w:r w:rsidR="00055C45" w:rsidRPr="001709FB">
              <w:rPr>
                <w:rStyle w:val="Hyperlink"/>
                <w:noProof/>
              </w:rPr>
              <w:t>Quality Control</w:t>
            </w:r>
            <w:r w:rsidR="00055C45">
              <w:rPr>
                <w:noProof/>
                <w:webHidden/>
              </w:rPr>
              <w:tab/>
            </w:r>
            <w:r w:rsidR="00055C45">
              <w:rPr>
                <w:noProof/>
                <w:webHidden/>
              </w:rPr>
              <w:fldChar w:fldCharType="begin"/>
            </w:r>
            <w:r w:rsidR="00055C45">
              <w:rPr>
                <w:noProof/>
                <w:webHidden/>
              </w:rPr>
              <w:instrText xml:space="preserve"> PAGEREF _Toc11663625 \h </w:instrText>
            </w:r>
            <w:r w:rsidR="00055C45">
              <w:rPr>
                <w:noProof/>
                <w:webHidden/>
              </w:rPr>
            </w:r>
            <w:r w:rsidR="00055C45">
              <w:rPr>
                <w:noProof/>
                <w:webHidden/>
              </w:rPr>
              <w:fldChar w:fldCharType="separate"/>
            </w:r>
            <w:r w:rsidR="00055C45">
              <w:rPr>
                <w:noProof/>
                <w:webHidden/>
              </w:rPr>
              <w:t>6</w:t>
            </w:r>
            <w:r w:rsidR="00055C45">
              <w:rPr>
                <w:noProof/>
                <w:webHidden/>
              </w:rPr>
              <w:fldChar w:fldCharType="end"/>
            </w:r>
          </w:hyperlink>
        </w:p>
        <w:p w14:paraId="6F23C944" w14:textId="57998287" w:rsidR="00055C45" w:rsidRDefault="00777E0F">
          <w:pPr>
            <w:pStyle w:val="TOC1"/>
            <w:tabs>
              <w:tab w:val="left" w:pos="660"/>
              <w:tab w:val="right" w:leader="dot" w:pos="8990"/>
            </w:tabs>
            <w:rPr>
              <w:rFonts w:asciiTheme="minorHAnsi" w:eastAsiaTheme="minorEastAsia" w:hAnsiTheme="minorHAnsi" w:cstheme="minorBidi"/>
              <w:noProof/>
              <w:sz w:val="22"/>
              <w:szCs w:val="22"/>
            </w:rPr>
          </w:pPr>
          <w:hyperlink w:anchor="_Toc11663626" w:history="1">
            <w:r w:rsidR="00055C45" w:rsidRPr="001709FB">
              <w:rPr>
                <w:rStyle w:val="Hyperlink"/>
                <w:noProof/>
              </w:rPr>
              <w:t>3.5</w:t>
            </w:r>
            <w:r w:rsidR="00055C45">
              <w:rPr>
                <w:rFonts w:asciiTheme="minorHAnsi" w:eastAsiaTheme="minorEastAsia" w:hAnsiTheme="minorHAnsi" w:cstheme="minorBidi"/>
                <w:noProof/>
                <w:sz w:val="22"/>
                <w:szCs w:val="22"/>
              </w:rPr>
              <w:tab/>
            </w:r>
            <w:r w:rsidR="00055C45" w:rsidRPr="001709FB">
              <w:rPr>
                <w:rStyle w:val="Hyperlink"/>
                <w:noProof/>
              </w:rPr>
              <w:t>Quality Assurance Activities/Management Team Review</w:t>
            </w:r>
            <w:r w:rsidR="00055C45">
              <w:rPr>
                <w:noProof/>
                <w:webHidden/>
              </w:rPr>
              <w:tab/>
            </w:r>
            <w:r w:rsidR="00055C45">
              <w:rPr>
                <w:noProof/>
                <w:webHidden/>
              </w:rPr>
              <w:fldChar w:fldCharType="begin"/>
            </w:r>
            <w:r w:rsidR="00055C45">
              <w:rPr>
                <w:noProof/>
                <w:webHidden/>
              </w:rPr>
              <w:instrText xml:space="preserve"> PAGEREF _Toc11663626 \h </w:instrText>
            </w:r>
            <w:r w:rsidR="00055C45">
              <w:rPr>
                <w:noProof/>
                <w:webHidden/>
              </w:rPr>
            </w:r>
            <w:r w:rsidR="00055C45">
              <w:rPr>
                <w:noProof/>
                <w:webHidden/>
              </w:rPr>
              <w:fldChar w:fldCharType="separate"/>
            </w:r>
            <w:r w:rsidR="00055C45">
              <w:rPr>
                <w:noProof/>
                <w:webHidden/>
              </w:rPr>
              <w:t>7</w:t>
            </w:r>
            <w:r w:rsidR="00055C45">
              <w:rPr>
                <w:noProof/>
                <w:webHidden/>
              </w:rPr>
              <w:fldChar w:fldCharType="end"/>
            </w:r>
          </w:hyperlink>
        </w:p>
        <w:p w14:paraId="47A4F53E" w14:textId="21B1345B" w:rsidR="00A9459C" w:rsidRPr="00BE79C3" w:rsidRDefault="007D47F1" w:rsidP="009B1D6D">
          <w:pPr>
            <w:pStyle w:val="TOC1"/>
            <w:tabs>
              <w:tab w:val="left" w:pos="660"/>
              <w:tab w:val="right" w:leader="dot" w:pos="8990"/>
            </w:tabs>
          </w:pPr>
          <w:r w:rsidRPr="00BE79C3">
            <w:rPr>
              <w:noProof/>
            </w:rPr>
            <w:fldChar w:fldCharType="end"/>
          </w:r>
        </w:p>
      </w:sdtContent>
    </w:sdt>
    <w:p w14:paraId="1E343599" w14:textId="4FD0E362" w:rsidR="00455500" w:rsidRPr="00BE79C3" w:rsidRDefault="00734DB9" w:rsidP="009343CA">
      <w:pPr>
        <w:pStyle w:val="Heading1"/>
      </w:pPr>
      <w:bookmarkStart w:id="0" w:name="_Toc11663612"/>
      <w:r w:rsidRPr="00BE79C3">
        <w:t>Section 3: Data Collection</w:t>
      </w:r>
      <w:bookmarkEnd w:id="0"/>
      <w:r w:rsidRPr="00BE79C3">
        <w:t xml:space="preserve"> </w:t>
      </w:r>
    </w:p>
    <w:p w14:paraId="5E71DAB1" w14:textId="50DFADF0" w:rsidR="00734DB9" w:rsidRPr="00BE79C3" w:rsidRDefault="00734DB9" w:rsidP="00734DB9"/>
    <w:p w14:paraId="1014AF1D" w14:textId="365F3C81" w:rsidR="00295D56" w:rsidRPr="00BE79C3" w:rsidRDefault="00734DB9" w:rsidP="00295D56">
      <w:pPr>
        <w:pStyle w:val="Heading1"/>
      </w:pPr>
      <w:bookmarkStart w:id="1" w:name="_Toc11663613"/>
      <w:r w:rsidRPr="00BE79C3">
        <w:t>3.1</w:t>
      </w:r>
      <w:r w:rsidRPr="00BE79C3">
        <w:tab/>
        <w:t>Study Population</w:t>
      </w:r>
      <w:r w:rsidR="00295D56" w:rsidRPr="00BE79C3">
        <w:t>, Sample Size, and Duration of Abstraction Activities</w:t>
      </w:r>
      <w:bookmarkEnd w:id="1"/>
    </w:p>
    <w:p w14:paraId="7EA0F2C2" w14:textId="7F8DEAC4" w:rsidR="00E1510A" w:rsidRPr="00BE79C3" w:rsidRDefault="00E1510A" w:rsidP="00E1510A"/>
    <w:p w14:paraId="02746FCC" w14:textId="32068288" w:rsidR="00E1510A" w:rsidRPr="00BE79C3" w:rsidRDefault="00E1510A" w:rsidP="00E5432A">
      <w:pPr>
        <w:ind w:left="720"/>
      </w:pPr>
      <w:r w:rsidRPr="00BE79C3">
        <w:rPr>
          <w:sz w:val="22"/>
          <w:szCs w:val="24"/>
        </w:rPr>
        <w:t xml:space="preserve">Each site will identify 1-2 </w:t>
      </w:r>
      <w:r w:rsidR="007E6CB7" w:rsidRPr="00BE79C3">
        <w:rPr>
          <w:sz w:val="22"/>
          <w:szCs w:val="24"/>
        </w:rPr>
        <w:t xml:space="preserve">healthcare facilities (e.g. a primary care facility and a referral facility, as outlined in site SOPs) </w:t>
      </w:r>
      <w:r w:rsidR="00E5432A" w:rsidRPr="00BE79C3">
        <w:rPr>
          <w:sz w:val="22"/>
          <w:szCs w:val="24"/>
        </w:rPr>
        <w:t>to partner with for MTN-042B data collection activities.</w:t>
      </w:r>
    </w:p>
    <w:p w14:paraId="64639FD0" w14:textId="1F54BF9B" w:rsidR="001F73B3" w:rsidRPr="00BE79C3" w:rsidRDefault="001F73B3" w:rsidP="00734DB9"/>
    <w:p w14:paraId="2293BCBA" w14:textId="16CBC893" w:rsidR="00295D56" w:rsidRPr="00BE79C3" w:rsidRDefault="00734DB9" w:rsidP="00295D56">
      <w:pPr>
        <w:ind w:left="720"/>
        <w:rPr>
          <w:sz w:val="22"/>
          <w:szCs w:val="24"/>
        </w:rPr>
      </w:pPr>
      <w:r w:rsidRPr="00BE79C3">
        <w:rPr>
          <w:sz w:val="22"/>
          <w:szCs w:val="24"/>
        </w:rPr>
        <w:t xml:space="preserve">All women delivering or receiving immediate postpartum care (within one week of delivery) at </w:t>
      </w:r>
      <w:r w:rsidR="00152BAA" w:rsidRPr="00BE79C3">
        <w:rPr>
          <w:sz w:val="22"/>
          <w:szCs w:val="24"/>
        </w:rPr>
        <w:t>the</w:t>
      </w:r>
      <w:r w:rsidR="00035CF9" w:rsidRPr="00BE79C3">
        <w:rPr>
          <w:sz w:val="22"/>
          <w:szCs w:val="24"/>
        </w:rPr>
        <w:t xml:space="preserve"> facilit</w:t>
      </w:r>
      <w:r w:rsidR="00271965">
        <w:rPr>
          <w:sz w:val="22"/>
          <w:szCs w:val="24"/>
        </w:rPr>
        <w:t>y</w:t>
      </w:r>
      <w:r w:rsidR="00035CF9" w:rsidRPr="00BE79C3">
        <w:rPr>
          <w:sz w:val="22"/>
          <w:szCs w:val="24"/>
        </w:rPr>
        <w:t>(</w:t>
      </w:r>
      <w:r w:rsidRPr="00BE79C3">
        <w:rPr>
          <w:sz w:val="22"/>
          <w:szCs w:val="24"/>
        </w:rPr>
        <w:t>ies</w:t>
      </w:r>
      <w:r w:rsidR="00035CF9" w:rsidRPr="00BE79C3">
        <w:rPr>
          <w:sz w:val="22"/>
          <w:szCs w:val="24"/>
        </w:rPr>
        <w:t>)</w:t>
      </w:r>
      <w:r w:rsidRPr="00BE79C3">
        <w:rPr>
          <w:sz w:val="22"/>
          <w:szCs w:val="24"/>
        </w:rPr>
        <w:t xml:space="preserve"> affiliated with each study site</w:t>
      </w:r>
      <w:r w:rsidR="00295D56" w:rsidRPr="00BE79C3">
        <w:rPr>
          <w:sz w:val="22"/>
          <w:szCs w:val="24"/>
        </w:rPr>
        <w:t xml:space="preserve"> </w:t>
      </w:r>
      <w:r w:rsidR="00AC253A" w:rsidRPr="00BE79C3">
        <w:rPr>
          <w:sz w:val="22"/>
          <w:szCs w:val="24"/>
        </w:rPr>
        <w:t xml:space="preserve">for a period of 8 weeks </w:t>
      </w:r>
      <w:r w:rsidR="00295D56" w:rsidRPr="00BE79C3">
        <w:rPr>
          <w:sz w:val="22"/>
          <w:szCs w:val="24"/>
        </w:rPr>
        <w:t xml:space="preserve">will be included in the data abstraction. </w:t>
      </w:r>
    </w:p>
    <w:p w14:paraId="77154746" w14:textId="3B3FBDC8" w:rsidR="00295D56" w:rsidRPr="00BE79C3" w:rsidRDefault="00295D56" w:rsidP="00295D56">
      <w:pPr>
        <w:ind w:left="720"/>
        <w:rPr>
          <w:sz w:val="22"/>
          <w:szCs w:val="24"/>
        </w:rPr>
      </w:pPr>
    </w:p>
    <w:p w14:paraId="1219C594" w14:textId="72E524E1" w:rsidR="009B765F" w:rsidRPr="00BE79C3" w:rsidRDefault="00295D56" w:rsidP="00247B67">
      <w:pPr>
        <w:ind w:left="720"/>
        <w:rPr>
          <w:szCs w:val="24"/>
        </w:rPr>
      </w:pPr>
      <w:r w:rsidRPr="00BE79C3">
        <w:rPr>
          <w:sz w:val="22"/>
          <w:szCs w:val="24"/>
        </w:rPr>
        <w:t>After study activation, each site must define a data collection period in consultation with the MTN-042B management team. This will</w:t>
      </w:r>
      <w:r w:rsidR="00DF0D87" w:rsidRPr="00BE79C3">
        <w:rPr>
          <w:sz w:val="22"/>
          <w:szCs w:val="24"/>
        </w:rPr>
        <w:t xml:space="preserve"> typically</w:t>
      </w:r>
      <w:r w:rsidRPr="00BE79C3">
        <w:rPr>
          <w:sz w:val="22"/>
          <w:szCs w:val="24"/>
        </w:rPr>
        <w:t xml:space="preserve"> include</w:t>
      </w:r>
      <w:r w:rsidR="009B765F" w:rsidRPr="00BE79C3">
        <w:rPr>
          <w:sz w:val="22"/>
          <w:szCs w:val="24"/>
        </w:rPr>
        <w:t xml:space="preserve"> 8 weeks of data collection as well as</w:t>
      </w:r>
      <w:r w:rsidRPr="00BE79C3">
        <w:rPr>
          <w:sz w:val="22"/>
          <w:szCs w:val="24"/>
        </w:rPr>
        <w:t xml:space="preserve"> a</w:t>
      </w:r>
      <w:r w:rsidR="008753BA" w:rsidRPr="00BE79C3">
        <w:rPr>
          <w:sz w:val="22"/>
          <w:szCs w:val="24"/>
        </w:rPr>
        <w:t xml:space="preserve"> formal pause </w:t>
      </w:r>
      <w:r w:rsidR="007D4470" w:rsidRPr="00BE79C3">
        <w:rPr>
          <w:sz w:val="22"/>
          <w:szCs w:val="24"/>
        </w:rPr>
        <w:t>of approximately 1 week to complete</w:t>
      </w:r>
      <w:r w:rsidR="008753BA" w:rsidRPr="00BE79C3">
        <w:rPr>
          <w:sz w:val="22"/>
          <w:szCs w:val="24"/>
        </w:rPr>
        <w:t xml:space="preserve"> quality assurance</w:t>
      </w:r>
      <w:r w:rsidR="0070635F" w:rsidRPr="00BE79C3">
        <w:rPr>
          <w:sz w:val="22"/>
          <w:szCs w:val="24"/>
        </w:rPr>
        <w:t xml:space="preserve"> (QA)</w:t>
      </w:r>
      <w:r w:rsidR="00A903D5" w:rsidRPr="00BE79C3">
        <w:rPr>
          <w:sz w:val="22"/>
          <w:szCs w:val="24"/>
        </w:rPr>
        <w:t xml:space="preserve"> </w:t>
      </w:r>
      <w:r w:rsidR="007D4470" w:rsidRPr="00BE79C3">
        <w:rPr>
          <w:sz w:val="22"/>
          <w:szCs w:val="24"/>
        </w:rPr>
        <w:t>activities</w:t>
      </w:r>
      <w:r w:rsidR="00B90C0F" w:rsidRPr="00BE79C3">
        <w:rPr>
          <w:sz w:val="22"/>
          <w:szCs w:val="24"/>
        </w:rPr>
        <w:t xml:space="preserve">.  QA activities are described further in SSP Section </w:t>
      </w:r>
      <w:r w:rsidR="009B1D6D">
        <w:rPr>
          <w:sz w:val="22"/>
          <w:szCs w:val="24"/>
        </w:rPr>
        <w:t>3.5</w:t>
      </w:r>
      <w:r w:rsidR="00B90C0F" w:rsidRPr="00BE79C3">
        <w:rPr>
          <w:sz w:val="22"/>
          <w:szCs w:val="24"/>
        </w:rPr>
        <w:t xml:space="preserve"> below.</w:t>
      </w:r>
      <w:r w:rsidR="00DF0D87" w:rsidRPr="00BE79C3">
        <w:rPr>
          <w:sz w:val="22"/>
          <w:szCs w:val="24"/>
        </w:rPr>
        <w:t xml:space="preserve">  </w:t>
      </w:r>
    </w:p>
    <w:p w14:paraId="1FE9F85F" w14:textId="77777777" w:rsidR="009B765F" w:rsidRPr="00BE79C3" w:rsidRDefault="009B765F" w:rsidP="00295D56">
      <w:pPr>
        <w:ind w:left="720"/>
        <w:rPr>
          <w:sz w:val="22"/>
          <w:szCs w:val="24"/>
        </w:rPr>
      </w:pPr>
    </w:p>
    <w:p w14:paraId="506CCC0D" w14:textId="5388ED7B" w:rsidR="002A1977" w:rsidRPr="00BE79C3" w:rsidRDefault="00295D56">
      <w:pPr>
        <w:ind w:left="720"/>
        <w:rPr>
          <w:sz w:val="22"/>
          <w:szCs w:val="24"/>
        </w:rPr>
      </w:pPr>
      <w:r w:rsidRPr="00BE79C3">
        <w:rPr>
          <w:sz w:val="22"/>
          <w:szCs w:val="24"/>
        </w:rPr>
        <w:t xml:space="preserve">Sites will make every effort to abstract data from all deliveries </w:t>
      </w:r>
      <w:r w:rsidR="00DF17A3" w:rsidRPr="00BE79C3">
        <w:rPr>
          <w:sz w:val="22"/>
          <w:szCs w:val="24"/>
        </w:rPr>
        <w:t>and</w:t>
      </w:r>
      <w:r w:rsidRPr="00BE79C3">
        <w:rPr>
          <w:sz w:val="22"/>
          <w:szCs w:val="24"/>
        </w:rPr>
        <w:t xml:space="preserve"> women who receive immediate postpartum care during the data collection period.</w:t>
      </w:r>
      <w:r w:rsidR="006A3DEB" w:rsidRPr="00BE79C3">
        <w:rPr>
          <w:sz w:val="22"/>
          <w:szCs w:val="24"/>
        </w:rPr>
        <w:t xml:space="preserve"> Ideally, chart abstraction should occur soon after delivery (i.e. within one day) and before patient discharge to minimize missing data and avoid sampling bias. Acknowledging this may not always be possible, sites should outline facility-specific approaches and back up plans for abstraction of charts in their MTN-042B SOP</w:t>
      </w:r>
      <w:r w:rsidR="0070291C" w:rsidRPr="00BE79C3">
        <w:rPr>
          <w:sz w:val="22"/>
          <w:szCs w:val="24"/>
        </w:rPr>
        <w:t>s</w:t>
      </w:r>
      <w:r w:rsidR="006A3DEB" w:rsidRPr="00BE79C3">
        <w:rPr>
          <w:sz w:val="22"/>
          <w:szCs w:val="24"/>
        </w:rPr>
        <w:t xml:space="preserve">. </w:t>
      </w:r>
      <w:r w:rsidR="001C7A71" w:rsidRPr="00BE79C3">
        <w:rPr>
          <w:sz w:val="22"/>
          <w:szCs w:val="24"/>
        </w:rPr>
        <w:t>SOPs</w:t>
      </w:r>
      <w:r w:rsidR="006A3DEB" w:rsidRPr="00BE79C3">
        <w:rPr>
          <w:sz w:val="22"/>
          <w:szCs w:val="24"/>
        </w:rPr>
        <w:t xml:space="preserve"> should also address plans for deliveries that occur over the weekend.</w:t>
      </w:r>
      <w:r w:rsidRPr="00BE79C3">
        <w:rPr>
          <w:sz w:val="22"/>
          <w:szCs w:val="24"/>
        </w:rPr>
        <w:t xml:space="preserve"> </w:t>
      </w:r>
      <w:bookmarkStart w:id="2" w:name="_GoBack"/>
      <w:r w:rsidR="000C088D" w:rsidRPr="00BE79C3">
        <w:rPr>
          <w:sz w:val="22"/>
          <w:szCs w:val="24"/>
        </w:rPr>
        <w:t>A</w:t>
      </w:r>
      <w:r w:rsidRPr="00BE79C3">
        <w:rPr>
          <w:sz w:val="22"/>
          <w:szCs w:val="24"/>
        </w:rPr>
        <w:t>bstraction activities may extend beyond the defined 8</w:t>
      </w:r>
      <w:r w:rsidR="002A1977" w:rsidRPr="00BE79C3">
        <w:rPr>
          <w:sz w:val="22"/>
          <w:szCs w:val="24"/>
        </w:rPr>
        <w:t>-</w:t>
      </w:r>
      <w:r w:rsidRPr="00BE79C3">
        <w:rPr>
          <w:sz w:val="22"/>
          <w:szCs w:val="24"/>
        </w:rPr>
        <w:t>week</w:t>
      </w:r>
      <w:r w:rsidR="000C088D" w:rsidRPr="00BE79C3">
        <w:rPr>
          <w:sz w:val="22"/>
          <w:szCs w:val="24"/>
        </w:rPr>
        <w:t xml:space="preserve"> data collection</w:t>
      </w:r>
      <w:r w:rsidRPr="00BE79C3">
        <w:rPr>
          <w:sz w:val="22"/>
          <w:szCs w:val="24"/>
        </w:rPr>
        <w:t xml:space="preserve"> period in order to capture</w:t>
      </w:r>
      <w:r w:rsidR="002A1977" w:rsidRPr="00BE79C3">
        <w:rPr>
          <w:sz w:val="22"/>
          <w:szCs w:val="24"/>
        </w:rPr>
        <w:t xml:space="preserve"> data from</w:t>
      </w:r>
      <w:r w:rsidRPr="00BE79C3">
        <w:rPr>
          <w:sz w:val="22"/>
          <w:szCs w:val="24"/>
        </w:rPr>
        <w:t xml:space="preserve"> all records. </w:t>
      </w:r>
      <w:bookmarkEnd w:id="2"/>
    </w:p>
    <w:p w14:paraId="508D2E8F" w14:textId="77777777" w:rsidR="002A1977" w:rsidRPr="00BE79C3" w:rsidRDefault="002A1977" w:rsidP="00295D56">
      <w:pPr>
        <w:ind w:left="720"/>
        <w:rPr>
          <w:sz w:val="22"/>
          <w:szCs w:val="24"/>
        </w:rPr>
      </w:pPr>
    </w:p>
    <w:p w14:paraId="17544FE8" w14:textId="7478CB15" w:rsidR="00295D56" w:rsidRDefault="00295D56" w:rsidP="00295D56">
      <w:pPr>
        <w:ind w:left="720"/>
        <w:rPr>
          <w:sz w:val="22"/>
          <w:szCs w:val="24"/>
        </w:rPr>
      </w:pPr>
      <w:r w:rsidRPr="00BE79C3">
        <w:rPr>
          <w:sz w:val="22"/>
          <w:szCs w:val="24"/>
        </w:rPr>
        <w:t>Sample sizes are estimated as follows</w:t>
      </w:r>
      <w:r w:rsidR="005B5B02">
        <w:rPr>
          <w:sz w:val="22"/>
          <w:szCs w:val="24"/>
        </w:rPr>
        <w:t xml:space="preserve"> in Figure 1</w:t>
      </w:r>
      <w:r w:rsidRPr="00BE79C3">
        <w:rPr>
          <w:sz w:val="22"/>
          <w:szCs w:val="24"/>
        </w:rPr>
        <w:t xml:space="preserve">; </w:t>
      </w:r>
      <w:r w:rsidR="002A1977" w:rsidRPr="00BE79C3">
        <w:rPr>
          <w:sz w:val="22"/>
          <w:szCs w:val="24"/>
        </w:rPr>
        <w:t>however,</w:t>
      </w:r>
      <w:r w:rsidRPr="00BE79C3">
        <w:rPr>
          <w:sz w:val="22"/>
          <w:szCs w:val="24"/>
        </w:rPr>
        <w:t xml:space="preserve"> the actual number of records captured</w:t>
      </w:r>
      <w:r w:rsidR="002A1977" w:rsidRPr="00BE79C3">
        <w:rPr>
          <w:sz w:val="22"/>
          <w:szCs w:val="24"/>
        </w:rPr>
        <w:t xml:space="preserve"> </w:t>
      </w:r>
      <w:r w:rsidRPr="00BE79C3">
        <w:rPr>
          <w:sz w:val="22"/>
          <w:szCs w:val="24"/>
        </w:rPr>
        <w:t>may vary:</w:t>
      </w:r>
    </w:p>
    <w:p w14:paraId="6FC29A76" w14:textId="77777777" w:rsidR="0008109D" w:rsidRDefault="0008109D" w:rsidP="00295D56">
      <w:pPr>
        <w:ind w:left="720"/>
        <w:rPr>
          <w:sz w:val="22"/>
          <w:szCs w:val="24"/>
        </w:rPr>
      </w:pPr>
    </w:p>
    <w:p w14:paraId="32D261C8" w14:textId="245AF6B1" w:rsidR="0008109D" w:rsidRPr="0008109D" w:rsidRDefault="0008109D" w:rsidP="009B1D6D">
      <w:pPr>
        <w:pStyle w:val="Heading1"/>
        <w:jc w:val="center"/>
        <w:rPr>
          <w:b w:val="0"/>
          <w:szCs w:val="24"/>
        </w:rPr>
      </w:pPr>
      <w:bookmarkStart w:id="3" w:name="_Toc11663614"/>
      <w:r w:rsidRPr="00BE79C3">
        <w:rPr>
          <w:szCs w:val="24"/>
        </w:rPr>
        <w:t xml:space="preserve">Figure 1: </w:t>
      </w:r>
      <w:r>
        <w:rPr>
          <w:szCs w:val="24"/>
        </w:rPr>
        <w:t>Estimated Sample Size</w:t>
      </w:r>
      <w:bookmarkEnd w:id="3"/>
    </w:p>
    <w:tbl>
      <w:tblPr>
        <w:tblpPr w:leftFromText="180" w:rightFromText="180" w:vertAnchor="text" w:horzAnchor="page" w:tblpX="2785" w:tblpY="356"/>
        <w:tblW w:w="5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700"/>
      </w:tblGrid>
      <w:tr w:rsidR="002A1977" w:rsidRPr="00BE79C3" w14:paraId="34CBC096" w14:textId="77777777" w:rsidTr="0008109D">
        <w:trPr>
          <w:trHeight w:val="454"/>
        </w:trPr>
        <w:tc>
          <w:tcPr>
            <w:tcW w:w="2425" w:type="dxa"/>
            <w:shd w:val="clear" w:color="auto" w:fill="auto"/>
            <w:noWrap/>
            <w:vAlign w:val="bottom"/>
            <w:hideMark/>
          </w:tcPr>
          <w:p w14:paraId="24FF6FC5" w14:textId="2B3735CD" w:rsidR="002A1977" w:rsidRPr="0008109D" w:rsidRDefault="002A1977" w:rsidP="002A1977">
            <w:pPr>
              <w:rPr>
                <w:b/>
                <w:sz w:val="24"/>
                <w:szCs w:val="24"/>
              </w:rPr>
            </w:pPr>
            <w:r w:rsidRPr="0008109D">
              <w:rPr>
                <w:b/>
                <w:sz w:val="24"/>
                <w:szCs w:val="24"/>
              </w:rPr>
              <w:lastRenderedPageBreak/>
              <w:t>Site</w:t>
            </w:r>
          </w:p>
        </w:tc>
        <w:tc>
          <w:tcPr>
            <w:tcW w:w="2700" w:type="dxa"/>
            <w:shd w:val="clear" w:color="auto" w:fill="auto"/>
            <w:vAlign w:val="bottom"/>
            <w:hideMark/>
          </w:tcPr>
          <w:p w14:paraId="766FA9A3" w14:textId="1BBE4853" w:rsidR="002A1977" w:rsidRPr="0008109D" w:rsidRDefault="002A1977" w:rsidP="002A1977">
            <w:pPr>
              <w:rPr>
                <w:b/>
                <w:color w:val="000000"/>
                <w:sz w:val="22"/>
                <w:szCs w:val="22"/>
              </w:rPr>
            </w:pPr>
            <w:r w:rsidRPr="0008109D">
              <w:rPr>
                <w:b/>
                <w:color w:val="000000"/>
                <w:sz w:val="22"/>
                <w:szCs w:val="22"/>
              </w:rPr>
              <w:t xml:space="preserve">Estimated Births in 8-week period </w:t>
            </w:r>
            <w:r w:rsidR="000C088D" w:rsidRPr="0008109D">
              <w:rPr>
                <w:b/>
                <w:color w:val="000000"/>
                <w:sz w:val="22"/>
                <w:szCs w:val="22"/>
              </w:rPr>
              <w:t>(all facilities)</w:t>
            </w:r>
          </w:p>
        </w:tc>
      </w:tr>
      <w:tr w:rsidR="002A1977" w:rsidRPr="00BE79C3" w14:paraId="6A10C952" w14:textId="77777777" w:rsidTr="0008109D">
        <w:trPr>
          <w:trHeight w:val="300"/>
        </w:trPr>
        <w:tc>
          <w:tcPr>
            <w:tcW w:w="2425" w:type="dxa"/>
            <w:shd w:val="clear" w:color="auto" w:fill="auto"/>
            <w:noWrap/>
            <w:vAlign w:val="center"/>
            <w:hideMark/>
          </w:tcPr>
          <w:p w14:paraId="07A80367" w14:textId="68381B0E" w:rsidR="002A1977" w:rsidRPr="00BE79C3" w:rsidRDefault="002A1977" w:rsidP="002A1977">
            <w:pPr>
              <w:rPr>
                <w:color w:val="000000"/>
                <w:sz w:val="22"/>
                <w:szCs w:val="22"/>
              </w:rPr>
            </w:pPr>
            <w:r w:rsidRPr="00BE79C3">
              <w:rPr>
                <w:color w:val="000000"/>
                <w:sz w:val="22"/>
                <w:szCs w:val="22"/>
              </w:rPr>
              <w:t>Wits RHI </w:t>
            </w:r>
            <w:r w:rsidR="004B29B6" w:rsidRPr="00BE79C3">
              <w:rPr>
                <w:color w:val="000000"/>
                <w:sz w:val="22"/>
                <w:szCs w:val="22"/>
              </w:rPr>
              <w:t xml:space="preserve"> Shandukani</w:t>
            </w:r>
          </w:p>
        </w:tc>
        <w:tc>
          <w:tcPr>
            <w:tcW w:w="2700" w:type="dxa"/>
            <w:shd w:val="clear" w:color="auto" w:fill="auto"/>
            <w:vAlign w:val="bottom"/>
            <w:hideMark/>
          </w:tcPr>
          <w:p w14:paraId="53972FC7" w14:textId="77777777" w:rsidR="002A1977" w:rsidRPr="00BE79C3" w:rsidRDefault="002A1977" w:rsidP="002A1977">
            <w:pPr>
              <w:jc w:val="right"/>
              <w:rPr>
                <w:color w:val="000000"/>
                <w:sz w:val="22"/>
                <w:szCs w:val="22"/>
              </w:rPr>
            </w:pPr>
            <w:r w:rsidRPr="00BE79C3">
              <w:rPr>
                <w:color w:val="000000"/>
                <w:sz w:val="22"/>
                <w:szCs w:val="22"/>
              </w:rPr>
              <w:t>2160</w:t>
            </w:r>
          </w:p>
        </w:tc>
      </w:tr>
      <w:tr w:rsidR="002A1977" w:rsidRPr="00BE79C3" w14:paraId="5F6422D7" w14:textId="77777777" w:rsidTr="0008109D">
        <w:trPr>
          <w:trHeight w:val="300"/>
        </w:trPr>
        <w:tc>
          <w:tcPr>
            <w:tcW w:w="2425" w:type="dxa"/>
            <w:shd w:val="clear" w:color="auto" w:fill="auto"/>
            <w:noWrap/>
            <w:vAlign w:val="center"/>
            <w:hideMark/>
          </w:tcPr>
          <w:p w14:paraId="21083B70" w14:textId="4ECE693B" w:rsidR="002A1977" w:rsidRPr="00BE79C3" w:rsidRDefault="002A1977" w:rsidP="002A1977">
            <w:pPr>
              <w:rPr>
                <w:color w:val="000000"/>
                <w:sz w:val="22"/>
                <w:szCs w:val="22"/>
              </w:rPr>
            </w:pPr>
            <w:r w:rsidRPr="00BE79C3">
              <w:rPr>
                <w:color w:val="000000"/>
                <w:sz w:val="22"/>
                <w:szCs w:val="22"/>
              </w:rPr>
              <w:t>Blantyre</w:t>
            </w:r>
          </w:p>
        </w:tc>
        <w:tc>
          <w:tcPr>
            <w:tcW w:w="2700" w:type="dxa"/>
            <w:shd w:val="clear" w:color="auto" w:fill="auto"/>
            <w:vAlign w:val="bottom"/>
            <w:hideMark/>
          </w:tcPr>
          <w:p w14:paraId="53DCF9B3" w14:textId="77777777" w:rsidR="002A1977" w:rsidRPr="00BE79C3" w:rsidRDefault="002A1977" w:rsidP="002A1977">
            <w:pPr>
              <w:jc w:val="right"/>
              <w:rPr>
                <w:color w:val="000000"/>
                <w:sz w:val="22"/>
                <w:szCs w:val="22"/>
              </w:rPr>
            </w:pPr>
            <w:r w:rsidRPr="00BE79C3">
              <w:rPr>
                <w:color w:val="000000"/>
                <w:sz w:val="22"/>
                <w:szCs w:val="22"/>
              </w:rPr>
              <w:t>2400</w:t>
            </w:r>
          </w:p>
        </w:tc>
      </w:tr>
      <w:tr w:rsidR="002A1977" w:rsidRPr="00BE79C3" w14:paraId="6A716792" w14:textId="77777777" w:rsidTr="0008109D">
        <w:trPr>
          <w:trHeight w:val="300"/>
        </w:trPr>
        <w:tc>
          <w:tcPr>
            <w:tcW w:w="2425" w:type="dxa"/>
            <w:shd w:val="clear" w:color="auto" w:fill="auto"/>
            <w:noWrap/>
            <w:vAlign w:val="center"/>
            <w:hideMark/>
          </w:tcPr>
          <w:p w14:paraId="1F9971A4" w14:textId="5FA7D6CC" w:rsidR="002A1977" w:rsidRPr="00BE79C3" w:rsidRDefault="002A1977" w:rsidP="002A1977">
            <w:pPr>
              <w:rPr>
                <w:color w:val="000000"/>
                <w:sz w:val="22"/>
                <w:szCs w:val="22"/>
              </w:rPr>
            </w:pPr>
            <w:r w:rsidRPr="00BE79C3">
              <w:rPr>
                <w:color w:val="000000"/>
                <w:sz w:val="22"/>
                <w:szCs w:val="22"/>
              </w:rPr>
              <w:t>MU-JHU</w:t>
            </w:r>
          </w:p>
        </w:tc>
        <w:tc>
          <w:tcPr>
            <w:tcW w:w="2700" w:type="dxa"/>
            <w:shd w:val="clear" w:color="auto" w:fill="auto"/>
            <w:vAlign w:val="bottom"/>
            <w:hideMark/>
          </w:tcPr>
          <w:p w14:paraId="5CA96AC1" w14:textId="77777777" w:rsidR="002A1977" w:rsidRPr="00BE79C3" w:rsidRDefault="002A1977" w:rsidP="002A1977">
            <w:pPr>
              <w:jc w:val="right"/>
              <w:rPr>
                <w:color w:val="000000"/>
                <w:sz w:val="22"/>
                <w:szCs w:val="22"/>
              </w:rPr>
            </w:pPr>
            <w:r w:rsidRPr="00BE79C3">
              <w:rPr>
                <w:color w:val="000000"/>
                <w:sz w:val="22"/>
                <w:szCs w:val="22"/>
              </w:rPr>
              <w:t>4000</w:t>
            </w:r>
          </w:p>
        </w:tc>
      </w:tr>
      <w:tr w:rsidR="002A1977" w:rsidRPr="00BE79C3" w14:paraId="188278F0" w14:textId="77777777" w:rsidTr="0008109D">
        <w:trPr>
          <w:trHeight w:val="300"/>
        </w:trPr>
        <w:tc>
          <w:tcPr>
            <w:tcW w:w="2425" w:type="dxa"/>
            <w:shd w:val="clear" w:color="auto" w:fill="auto"/>
            <w:noWrap/>
            <w:vAlign w:val="center"/>
            <w:hideMark/>
          </w:tcPr>
          <w:p w14:paraId="1B9F36BD" w14:textId="44E84333" w:rsidR="002A1977" w:rsidRPr="00BE79C3" w:rsidRDefault="002A1977" w:rsidP="002A1977">
            <w:pPr>
              <w:rPr>
                <w:color w:val="000000"/>
                <w:sz w:val="22"/>
                <w:szCs w:val="22"/>
              </w:rPr>
            </w:pPr>
            <w:r w:rsidRPr="00BE79C3">
              <w:rPr>
                <w:color w:val="000000"/>
                <w:sz w:val="22"/>
                <w:szCs w:val="22"/>
              </w:rPr>
              <w:t>Zengeza</w:t>
            </w:r>
          </w:p>
        </w:tc>
        <w:tc>
          <w:tcPr>
            <w:tcW w:w="2700" w:type="dxa"/>
            <w:shd w:val="clear" w:color="auto" w:fill="auto"/>
            <w:vAlign w:val="bottom"/>
            <w:hideMark/>
          </w:tcPr>
          <w:p w14:paraId="4603BD50" w14:textId="77777777" w:rsidR="002A1977" w:rsidRPr="00BE79C3" w:rsidRDefault="002A1977" w:rsidP="002A1977">
            <w:pPr>
              <w:jc w:val="right"/>
              <w:rPr>
                <w:color w:val="000000"/>
                <w:sz w:val="22"/>
                <w:szCs w:val="22"/>
              </w:rPr>
            </w:pPr>
            <w:r w:rsidRPr="00BE79C3">
              <w:rPr>
                <w:color w:val="000000"/>
                <w:sz w:val="22"/>
                <w:szCs w:val="22"/>
              </w:rPr>
              <w:t>2400</w:t>
            </w:r>
          </w:p>
        </w:tc>
      </w:tr>
      <w:tr w:rsidR="002A1977" w:rsidRPr="00BE79C3" w14:paraId="51521041" w14:textId="77777777" w:rsidTr="0008109D">
        <w:trPr>
          <w:trHeight w:val="300"/>
        </w:trPr>
        <w:tc>
          <w:tcPr>
            <w:tcW w:w="2425" w:type="dxa"/>
            <w:shd w:val="clear" w:color="auto" w:fill="auto"/>
            <w:noWrap/>
            <w:vAlign w:val="center"/>
            <w:hideMark/>
          </w:tcPr>
          <w:p w14:paraId="60663E9E" w14:textId="77777777" w:rsidR="002A1977" w:rsidRPr="00BE79C3" w:rsidRDefault="002A1977" w:rsidP="002A1977">
            <w:pPr>
              <w:rPr>
                <w:b/>
                <w:color w:val="000000"/>
                <w:sz w:val="22"/>
                <w:szCs w:val="22"/>
              </w:rPr>
            </w:pPr>
            <w:r w:rsidRPr="00BE79C3">
              <w:rPr>
                <w:b/>
                <w:color w:val="000000"/>
                <w:sz w:val="22"/>
                <w:szCs w:val="22"/>
              </w:rPr>
              <w:t>TOTAL Births</w:t>
            </w:r>
          </w:p>
        </w:tc>
        <w:tc>
          <w:tcPr>
            <w:tcW w:w="2700" w:type="dxa"/>
            <w:shd w:val="clear" w:color="auto" w:fill="auto"/>
            <w:vAlign w:val="bottom"/>
            <w:hideMark/>
          </w:tcPr>
          <w:p w14:paraId="4D7D0C6A" w14:textId="07D9D197" w:rsidR="002A1977" w:rsidRPr="00BE79C3" w:rsidRDefault="002A1977" w:rsidP="002A1977">
            <w:pPr>
              <w:jc w:val="right"/>
              <w:rPr>
                <w:b/>
                <w:color w:val="000000"/>
                <w:sz w:val="22"/>
                <w:szCs w:val="22"/>
              </w:rPr>
            </w:pPr>
            <w:r w:rsidRPr="00BE79C3">
              <w:rPr>
                <w:b/>
                <w:color w:val="000000"/>
                <w:sz w:val="22"/>
                <w:szCs w:val="22"/>
              </w:rPr>
              <w:t>10,960</w:t>
            </w:r>
          </w:p>
        </w:tc>
      </w:tr>
    </w:tbl>
    <w:p w14:paraId="0AD300E8" w14:textId="77777777" w:rsidR="00295D56" w:rsidRPr="00BE79C3" w:rsidRDefault="00295D56" w:rsidP="009B1D6D">
      <w:pPr>
        <w:rPr>
          <w:sz w:val="22"/>
          <w:szCs w:val="24"/>
        </w:rPr>
      </w:pPr>
    </w:p>
    <w:p w14:paraId="176065B2" w14:textId="77777777" w:rsidR="00295D56" w:rsidRPr="00BE79C3" w:rsidRDefault="00295D56" w:rsidP="00295D56">
      <w:pPr>
        <w:ind w:left="720"/>
        <w:rPr>
          <w:sz w:val="22"/>
          <w:szCs w:val="24"/>
        </w:rPr>
      </w:pPr>
      <w:r w:rsidRPr="00BE79C3">
        <w:rPr>
          <w:sz w:val="22"/>
          <w:szCs w:val="24"/>
        </w:rPr>
        <w:t xml:space="preserve">     </w:t>
      </w:r>
    </w:p>
    <w:p w14:paraId="63EAF917" w14:textId="7EC4723B" w:rsidR="00295D56" w:rsidRPr="00BE79C3" w:rsidRDefault="00295D56" w:rsidP="00734DB9">
      <w:pPr>
        <w:ind w:left="720"/>
        <w:rPr>
          <w:sz w:val="22"/>
          <w:szCs w:val="24"/>
        </w:rPr>
      </w:pPr>
    </w:p>
    <w:p w14:paraId="515F503F" w14:textId="509662D1" w:rsidR="000C088D" w:rsidRPr="00BE79C3" w:rsidRDefault="000C088D" w:rsidP="00734DB9">
      <w:pPr>
        <w:ind w:left="720"/>
        <w:rPr>
          <w:sz w:val="22"/>
          <w:szCs w:val="24"/>
        </w:rPr>
      </w:pPr>
    </w:p>
    <w:p w14:paraId="3459D547" w14:textId="59B01266" w:rsidR="000C088D" w:rsidRPr="00BE79C3" w:rsidRDefault="000C088D" w:rsidP="00734DB9">
      <w:pPr>
        <w:ind w:left="720"/>
        <w:rPr>
          <w:sz w:val="22"/>
          <w:szCs w:val="24"/>
        </w:rPr>
      </w:pPr>
    </w:p>
    <w:p w14:paraId="52BEC518" w14:textId="5101B591" w:rsidR="000C088D" w:rsidRPr="00BE79C3" w:rsidRDefault="000C088D" w:rsidP="00734DB9">
      <w:pPr>
        <w:ind w:left="720"/>
        <w:rPr>
          <w:sz w:val="22"/>
          <w:szCs w:val="24"/>
        </w:rPr>
      </w:pPr>
    </w:p>
    <w:p w14:paraId="41CF3998" w14:textId="21601BDF" w:rsidR="000C088D" w:rsidRDefault="000C088D" w:rsidP="00105BE0">
      <w:pPr>
        <w:rPr>
          <w:sz w:val="22"/>
          <w:szCs w:val="24"/>
        </w:rPr>
      </w:pPr>
    </w:p>
    <w:p w14:paraId="7F19F234" w14:textId="216DBDF0" w:rsidR="005B5B02" w:rsidRDefault="005B5B02" w:rsidP="00105BE0">
      <w:pPr>
        <w:rPr>
          <w:sz w:val="22"/>
          <w:szCs w:val="24"/>
        </w:rPr>
      </w:pPr>
    </w:p>
    <w:p w14:paraId="0A1C5C35" w14:textId="7D0A23AF" w:rsidR="005B5B02" w:rsidRDefault="005B5B02" w:rsidP="00105BE0">
      <w:pPr>
        <w:rPr>
          <w:sz w:val="22"/>
          <w:szCs w:val="24"/>
        </w:rPr>
      </w:pPr>
    </w:p>
    <w:p w14:paraId="0907E6E4" w14:textId="77777777" w:rsidR="005B5B02" w:rsidRPr="00BE79C3" w:rsidRDefault="005B5B02" w:rsidP="00105BE0">
      <w:pPr>
        <w:rPr>
          <w:sz w:val="22"/>
          <w:szCs w:val="24"/>
        </w:rPr>
      </w:pPr>
    </w:p>
    <w:p w14:paraId="2D7C8954" w14:textId="77777777" w:rsidR="000C088D" w:rsidRPr="00BE79C3" w:rsidRDefault="000C088D" w:rsidP="00734DB9">
      <w:pPr>
        <w:ind w:left="720"/>
        <w:rPr>
          <w:sz w:val="22"/>
          <w:szCs w:val="24"/>
        </w:rPr>
      </w:pPr>
    </w:p>
    <w:p w14:paraId="0559A51D" w14:textId="13FBB685" w:rsidR="002A1977" w:rsidRPr="00BE79C3" w:rsidRDefault="002A1977" w:rsidP="002A1977">
      <w:pPr>
        <w:pStyle w:val="Heading1"/>
      </w:pPr>
      <w:bookmarkStart w:id="4" w:name="_Toc11663615"/>
      <w:r w:rsidRPr="00BE79C3">
        <w:t>3.2</w:t>
      </w:r>
      <w:r w:rsidRPr="00BE79C3">
        <w:tab/>
        <w:t>Record Identification and PTID Assignment</w:t>
      </w:r>
      <w:bookmarkEnd w:id="4"/>
    </w:p>
    <w:p w14:paraId="2110F182" w14:textId="77777777" w:rsidR="002A1977" w:rsidRPr="00BE79C3" w:rsidRDefault="002A1977" w:rsidP="002A1977"/>
    <w:p w14:paraId="7F1F07AB" w14:textId="630ED68F" w:rsidR="009B1520" w:rsidRPr="00BE79C3" w:rsidRDefault="002A1977" w:rsidP="002A1977">
      <w:pPr>
        <w:ind w:left="720"/>
        <w:rPr>
          <w:sz w:val="22"/>
          <w:szCs w:val="24"/>
        </w:rPr>
      </w:pPr>
      <w:bookmarkStart w:id="5" w:name="_Hlk4578679"/>
      <w:r w:rsidRPr="00BE79C3">
        <w:rPr>
          <w:sz w:val="22"/>
          <w:szCs w:val="24"/>
        </w:rPr>
        <w:t>Sites will outline in SOPs how delivery records and records that include immediate post-partum care within 7 days of delivery from each day at each facility will be identified</w:t>
      </w:r>
      <w:r w:rsidR="009B1520" w:rsidRPr="00BE79C3">
        <w:rPr>
          <w:sz w:val="22"/>
          <w:szCs w:val="24"/>
        </w:rPr>
        <w:t xml:space="preserve"> for inclusion in abstraction activities</w:t>
      </w:r>
      <w:r w:rsidRPr="00BE79C3">
        <w:rPr>
          <w:sz w:val="22"/>
          <w:szCs w:val="24"/>
        </w:rPr>
        <w:t xml:space="preserve">.  </w:t>
      </w:r>
    </w:p>
    <w:bookmarkEnd w:id="5"/>
    <w:p w14:paraId="22101C01" w14:textId="77777777" w:rsidR="009B1520" w:rsidRPr="00BE79C3" w:rsidRDefault="009B1520" w:rsidP="002A1977">
      <w:pPr>
        <w:ind w:left="720"/>
        <w:rPr>
          <w:sz w:val="22"/>
          <w:szCs w:val="24"/>
        </w:rPr>
      </w:pPr>
    </w:p>
    <w:p w14:paraId="5A195973" w14:textId="470B6425" w:rsidR="009B1520" w:rsidRPr="00BE79C3" w:rsidRDefault="009B1520" w:rsidP="009B1520">
      <w:pPr>
        <w:ind w:left="720"/>
        <w:rPr>
          <w:sz w:val="22"/>
          <w:szCs w:val="24"/>
        </w:rPr>
      </w:pPr>
      <w:r w:rsidRPr="00BE79C3">
        <w:rPr>
          <w:sz w:val="22"/>
          <w:szCs w:val="24"/>
        </w:rPr>
        <w:t xml:space="preserve">Each site will be provided </w:t>
      </w:r>
      <w:r w:rsidRPr="00BE79C3">
        <w:rPr>
          <w:sz w:val="22"/>
          <w:szCs w:val="24"/>
          <w:u w:val="single"/>
        </w:rPr>
        <w:t>facility-specific</w:t>
      </w:r>
      <w:r w:rsidRPr="00BE79C3">
        <w:rPr>
          <w:sz w:val="22"/>
          <w:szCs w:val="24"/>
        </w:rPr>
        <w:t xml:space="preserve"> PTID Link</w:t>
      </w:r>
      <w:r w:rsidR="00A27633" w:rsidRPr="00BE79C3">
        <w:rPr>
          <w:sz w:val="22"/>
          <w:szCs w:val="24"/>
        </w:rPr>
        <w:t>age</w:t>
      </w:r>
      <w:r w:rsidRPr="00BE79C3">
        <w:rPr>
          <w:sz w:val="22"/>
          <w:szCs w:val="24"/>
        </w:rPr>
        <w:t xml:space="preserve"> Logs by the SDMC that have been pre-populated with available study PTIDs. </w:t>
      </w:r>
      <w:r w:rsidRPr="00BE79C3">
        <w:rPr>
          <w:b/>
          <w:sz w:val="22"/>
          <w:szCs w:val="24"/>
        </w:rPr>
        <w:t>A new page of the PTID Link</w:t>
      </w:r>
      <w:r w:rsidR="00A27633" w:rsidRPr="00BE79C3">
        <w:rPr>
          <w:b/>
          <w:sz w:val="22"/>
          <w:szCs w:val="24"/>
        </w:rPr>
        <w:t>age</w:t>
      </w:r>
      <w:r w:rsidRPr="00BE79C3">
        <w:rPr>
          <w:b/>
          <w:sz w:val="22"/>
          <w:szCs w:val="24"/>
        </w:rPr>
        <w:t xml:space="preserve"> log should be used for each delivery date.</w:t>
      </w:r>
      <w:r w:rsidRPr="00BE79C3">
        <w:rPr>
          <w:sz w:val="22"/>
          <w:szCs w:val="24"/>
        </w:rPr>
        <w:t xml:space="preserve"> Staff should enter the delivery date at the top of each page of the link</w:t>
      </w:r>
      <w:r w:rsidR="00A27633" w:rsidRPr="00BE79C3">
        <w:rPr>
          <w:sz w:val="22"/>
          <w:szCs w:val="24"/>
        </w:rPr>
        <w:t>age</w:t>
      </w:r>
      <w:r w:rsidRPr="00BE79C3">
        <w:rPr>
          <w:sz w:val="22"/>
          <w:szCs w:val="24"/>
        </w:rPr>
        <w:t xml:space="preserve"> log.  As needed, a second (or third) page can be used for a given delivery date depending on how many records are identified. </w:t>
      </w:r>
    </w:p>
    <w:p w14:paraId="48503B1F" w14:textId="77777777" w:rsidR="009B1520" w:rsidRPr="00BE79C3" w:rsidRDefault="009B1520" w:rsidP="009B1520">
      <w:pPr>
        <w:ind w:left="720"/>
        <w:rPr>
          <w:sz w:val="22"/>
          <w:szCs w:val="24"/>
        </w:rPr>
      </w:pPr>
    </w:p>
    <w:p w14:paraId="73B98C6E" w14:textId="6E6D35BB" w:rsidR="00734DB9" w:rsidRPr="00BE79C3" w:rsidRDefault="009B1520" w:rsidP="009B1520">
      <w:pPr>
        <w:ind w:left="720"/>
        <w:rPr>
          <w:sz w:val="22"/>
          <w:szCs w:val="24"/>
        </w:rPr>
      </w:pPr>
      <w:r w:rsidRPr="00BE79C3">
        <w:rPr>
          <w:sz w:val="22"/>
          <w:szCs w:val="24"/>
        </w:rPr>
        <w:t>Once a record is identified as eligible for inclusion in abstraction activities</w:t>
      </w:r>
      <w:r w:rsidR="00DF17A3" w:rsidRPr="00BE79C3">
        <w:rPr>
          <w:sz w:val="22"/>
          <w:szCs w:val="24"/>
        </w:rPr>
        <w:t>,</w:t>
      </w:r>
      <w:r w:rsidRPr="00BE79C3">
        <w:rPr>
          <w:sz w:val="22"/>
          <w:szCs w:val="24"/>
        </w:rPr>
        <w:t xml:space="preserve"> a PTID will be assigned through completion of the next available row on the PTID Link</w:t>
      </w:r>
      <w:r w:rsidR="00A27633" w:rsidRPr="00BE79C3">
        <w:rPr>
          <w:sz w:val="22"/>
          <w:szCs w:val="24"/>
        </w:rPr>
        <w:t>age</w:t>
      </w:r>
      <w:r w:rsidRPr="00BE79C3">
        <w:rPr>
          <w:sz w:val="22"/>
          <w:szCs w:val="24"/>
        </w:rPr>
        <w:t xml:space="preserve"> Log.</w:t>
      </w:r>
      <w:r w:rsidR="004A331E" w:rsidRPr="00BE79C3">
        <w:rPr>
          <w:sz w:val="22"/>
          <w:szCs w:val="24"/>
        </w:rPr>
        <w:t xml:space="preserve">  Staff should enter the facility-assigned record number, and initial and date.</w:t>
      </w:r>
      <w:r w:rsidR="00546617" w:rsidRPr="00BE79C3">
        <w:rPr>
          <w:sz w:val="22"/>
          <w:szCs w:val="24"/>
        </w:rPr>
        <w:t xml:space="preserve">  Additionally, the PTID Linkage log will </w:t>
      </w:r>
      <w:r w:rsidR="001543D3" w:rsidRPr="00BE79C3">
        <w:rPr>
          <w:sz w:val="22"/>
          <w:szCs w:val="24"/>
        </w:rPr>
        <w:t>pre-select records requiring QC#2, described further in section X.X below.</w:t>
      </w:r>
      <w:r w:rsidR="004A331E" w:rsidRPr="00BE79C3">
        <w:rPr>
          <w:sz w:val="22"/>
          <w:szCs w:val="24"/>
        </w:rPr>
        <w:t xml:space="preserve">  Figure </w:t>
      </w:r>
      <w:r w:rsidR="005B5B02">
        <w:rPr>
          <w:sz w:val="22"/>
          <w:szCs w:val="24"/>
        </w:rPr>
        <w:t>2</w:t>
      </w:r>
      <w:r w:rsidR="004A331E" w:rsidRPr="00BE79C3">
        <w:rPr>
          <w:sz w:val="22"/>
          <w:szCs w:val="24"/>
        </w:rPr>
        <w:t xml:space="preserve"> is provided as an example.</w:t>
      </w:r>
      <w:r w:rsidR="001A17D4" w:rsidRPr="00BE79C3">
        <w:rPr>
          <w:sz w:val="22"/>
          <w:szCs w:val="24"/>
        </w:rPr>
        <w:t xml:space="preserve">  Detailed instructions for completion of the PTID Linkage log are available on the cover page of the log.</w:t>
      </w:r>
    </w:p>
    <w:p w14:paraId="4451D05C" w14:textId="11B33B35" w:rsidR="004A331E" w:rsidRPr="00BE79C3" w:rsidRDefault="004A331E" w:rsidP="009B1520">
      <w:pPr>
        <w:ind w:left="720"/>
        <w:rPr>
          <w:sz w:val="22"/>
          <w:szCs w:val="24"/>
        </w:rPr>
      </w:pPr>
    </w:p>
    <w:p w14:paraId="23F3154E" w14:textId="7500CA6C" w:rsidR="004A331E" w:rsidRPr="00BE79C3" w:rsidRDefault="004A331E" w:rsidP="0008109D">
      <w:pPr>
        <w:pStyle w:val="Heading1"/>
        <w:jc w:val="center"/>
        <w:rPr>
          <w:b w:val="0"/>
          <w:szCs w:val="24"/>
        </w:rPr>
      </w:pPr>
      <w:bookmarkStart w:id="6" w:name="_Toc11663616"/>
      <w:r w:rsidRPr="00BE79C3">
        <w:rPr>
          <w:szCs w:val="24"/>
        </w:rPr>
        <w:t xml:space="preserve">Figure </w:t>
      </w:r>
      <w:r w:rsidR="005B5B02">
        <w:rPr>
          <w:szCs w:val="24"/>
        </w:rPr>
        <w:t>2</w:t>
      </w:r>
      <w:r w:rsidRPr="00BE79C3">
        <w:rPr>
          <w:szCs w:val="24"/>
        </w:rPr>
        <w:t>: Sample PTID Link</w:t>
      </w:r>
      <w:r w:rsidR="00A27633" w:rsidRPr="00BE79C3">
        <w:rPr>
          <w:szCs w:val="24"/>
        </w:rPr>
        <w:t>age</w:t>
      </w:r>
      <w:r w:rsidRPr="00BE79C3">
        <w:rPr>
          <w:szCs w:val="24"/>
        </w:rPr>
        <w:t xml:space="preserve"> Log</w:t>
      </w:r>
      <w:bookmarkEnd w:id="6"/>
    </w:p>
    <w:p w14:paraId="52F23A7C" w14:textId="16CB08D3" w:rsidR="000609D9" w:rsidRPr="00BE79C3" w:rsidRDefault="000609D9" w:rsidP="009B1520">
      <w:pPr>
        <w:ind w:left="720"/>
        <w:rPr>
          <w:b/>
          <w:sz w:val="22"/>
          <w:szCs w:val="24"/>
        </w:rPr>
      </w:pPr>
      <w:r w:rsidRPr="00BE79C3">
        <w:rPr>
          <w:noProof/>
        </w:rPr>
        <w:drawing>
          <wp:inline distT="0" distB="0" distL="0" distR="0" wp14:anchorId="5B364EC3" wp14:editId="5498A065">
            <wp:extent cx="5715000" cy="28936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15000" cy="2893695"/>
                    </a:xfrm>
                    <a:prstGeom prst="rect">
                      <a:avLst/>
                    </a:prstGeom>
                  </pic:spPr>
                </pic:pic>
              </a:graphicData>
            </a:graphic>
          </wp:inline>
        </w:drawing>
      </w:r>
    </w:p>
    <w:p w14:paraId="2B51BDC3" w14:textId="77777777" w:rsidR="004A331E" w:rsidRPr="00BE79C3" w:rsidRDefault="004A331E" w:rsidP="009B1520">
      <w:pPr>
        <w:ind w:left="720"/>
        <w:rPr>
          <w:sz w:val="22"/>
          <w:szCs w:val="24"/>
        </w:rPr>
      </w:pPr>
    </w:p>
    <w:p w14:paraId="559BB6C2" w14:textId="0132A6D6" w:rsidR="004A331E" w:rsidRPr="00BE79C3" w:rsidRDefault="004A331E" w:rsidP="004A331E">
      <w:pPr>
        <w:pStyle w:val="Heading1"/>
      </w:pPr>
      <w:bookmarkStart w:id="7" w:name="_Toc11663617"/>
      <w:r w:rsidRPr="00BE79C3">
        <w:t>3.3</w:t>
      </w:r>
      <w:r w:rsidRPr="00BE79C3">
        <w:tab/>
        <w:t xml:space="preserve">Data </w:t>
      </w:r>
      <w:r w:rsidR="005525D6" w:rsidRPr="00BE79C3">
        <w:t>Collection</w:t>
      </w:r>
      <w:r w:rsidRPr="00BE79C3">
        <w:t xml:space="preserve"> Procedures</w:t>
      </w:r>
      <w:bookmarkEnd w:id="7"/>
    </w:p>
    <w:p w14:paraId="4626D22C" w14:textId="515FB54A" w:rsidR="004A331E" w:rsidRPr="00BE79C3" w:rsidRDefault="004A331E" w:rsidP="004A331E"/>
    <w:p w14:paraId="274B46FD" w14:textId="71656092" w:rsidR="000C088D" w:rsidRPr="00BE79C3" w:rsidRDefault="000C088D" w:rsidP="000C088D">
      <w:pPr>
        <w:pStyle w:val="Heading1"/>
        <w:ind w:left="720"/>
      </w:pPr>
      <w:bookmarkStart w:id="8" w:name="_Toc11663618"/>
      <w:r w:rsidRPr="00BE79C3">
        <w:lastRenderedPageBreak/>
        <w:t>3.3.1</w:t>
      </w:r>
      <w:r w:rsidRPr="00BE79C3">
        <w:tab/>
        <w:t>REDCap Database Overview</w:t>
      </w:r>
      <w:bookmarkEnd w:id="8"/>
    </w:p>
    <w:p w14:paraId="124E71EA" w14:textId="77777777" w:rsidR="00EA4CAB" w:rsidRPr="00BE79C3" w:rsidRDefault="00A27633" w:rsidP="00A27633">
      <w:pPr>
        <w:pStyle w:val="H1text"/>
        <w:spacing w:after="120" w:line="240" w:lineRule="atLeast"/>
        <w:ind w:left="720"/>
        <w:rPr>
          <w:color w:val="auto"/>
          <w:w w:val="100"/>
        </w:rPr>
      </w:pPr>
      <w:r w:rsidRPr="00BE79C3">
        <w:rPr>
          <w:color w:val="auto"/>
          <w:w w:val="100"/>
        </w:rPr>
        <w:t>REDCap is the electronic data capture system used by SCHARP to receive and manage study data abstracted from medical records at study sites for MTN-042B. Each site completes study electronic case report forms (eCRFs) by entering data into the REDCap study database. Whenever possible, data will be entered directly into the study database (i.e., eCRF is source)</w:t>
      </w:r>
      <w:r w:rsidR="004E1F0C" w:rsidRPr="00BE79C3">
        <w:rPr>
          <w:color w:val="auto"/>
          <w:w w:val="100"/>
        </w:rPr>
        <w:t xml:space="preserve"> by accessing the MTN-042B REDCap study database over the web in a web browser at</w:t>
      </w:r>
      <w:r w:rsidR="00EA4CAB" w:rsidRPr="00BE79C3">
        <w:rPr>
          <w:color w:val="auto"/>
          <w:w w:val="100"/>
        </w:rPr>
        <w:t xml:space="preserve">: </w:t>
      </w:r>
    </w:p>
    <w:p w14:paraId="2AE12E69" w14:textId="77777777" w:rsidR="00EA4CAB" w:rsidRPr="00BE79C3" w:rsidRDefault="00777E0F" w:rsidP="00A27633">
      <w:pPr>
        <w:pStyle w:val="H1text"/>
        <w:spacing w:after="120" w:line="240" w:lineRule="atLeast"/>
        <w:ind w:left="720"/>
      </w:pPr>
      <w:hyperlink r:id="rId12" w:history="1">
        <w:r w:rsidR="00EA4CAB" w:rsidRPr="00BE79C3">
          <w:rPr>
            <w:rStyle w:val="Hyperlink"/>
          </w:rPr>
          <w:t>https://cdsweb07.fhcrc.org/redcap/index.php?</w:t>
        </w:r>
      </w:hyperlink>
      <w:r w:rsidR="004E1F0C" w:rsidRPr="00BE79C3">
        <w:t xml:space="preserve">. </w:t>
      </w:r>
    </w:p>
    <w:p w14:paraId="1B8D1702" w14:textId="205653FF" w:rsidR="004E1F0C" w:rsidRPr="00BE79C3" w:rsidRDefault="004E1F0C" w:rsidP="00A27633">
      <w:pPr>
        <w:pStyle w:val="H1text"/>
        <w:spacing w:after="120" w:line="240" w:lineRule="atLeast"/>
        <w:ind w:left="720"/>
        <w:rPr>
          <w:color w:val="auto"/>
          <w:w w:val="100"/>
        </w:rPr>
      </w:pPr>
      <w:r w:rsidRPr="00BE79C3">
        <w:t>The web-based REDCap database can be accessed using a computer or a tablet whenever internet is available.</w:t>
      </w:r>
    </w:p>
    <w:p w14:paraId="184EA54D" w14:textId="5FB45A0C" w:rsidR="004E1F0C" w:rsidRPr="00BE79C3" w:rsidRDefault="00A27633" w:rsidP="00A27633">
      <w:pPr>
        <w:pStyle w:val="H1text"/>
        <w:spacing w:after="120" w:line="240" w:lineRule="atLeast"/>
        <w:ind w:left="720"/>
        <w:rPr>
          <w:color w:val="auto"/>
          <w:w w:val="100"/>
        </w:rPr>
      </w:pPr>
      <w:r w:rsidRPr="00BE79C3">
        <w:rPr>
          <w:color w:val="auto"/>
          <w:w w:val="100"/>
        </w:rPr>
        <w:t>In the event that the</w:t>
      </w:r>
      <w:r w:rsidR="004E1F0C" w:rsidRPr="00BE79C3">
        <w:rPr>
          <w:color w:val="auto"/>
          <w:w w:val="100"/>
        </w:rPr>
        <w:t xml:space="preserve"> web-based</w:t>
      </w:r>
      <w:r w:rsidRPr="00BE79C3">
        <w:rPr>
          <w:color w:val="auto"/>
          <w:w w:val="100"/>
        </w:rPr>
        <w:t xml:space="preserve"> REDCap study database </w:t>
      </w:r>
      <w:r w:rsidR="004E1F0C" w:rsidRPr="00BE79C3">
        <w:rPr>
          <w:color w:val="auto"/>
          <w:w w:val="100"/>
        </w:rPr>
        <w:t>cannot be accessed</w:t>
      </w:r>
      <w:r w:rsidRPr="00BE79C3">
        <w:rPr>
          <w:color w:val="auto"/>
          <w:w w:val="100"/>
        </w:rPr>
        <w:t xml:space="preserve"> due to internet outages </w:t>
      </w:r>
      <w:r w:rsidR="004E1F0C" w:rsidRPr="00BE79C3">
        <w:rPr>
          <w:color w:val="auto"/>
          <w:w w:val="100"/>
        </w:rPr>
        <w:t>the REDCap Mobile app can be used to collect data offline.</w:t>
      </w:r>
    </w:p>
    <w:p w14:paraId="23024BE5" w14:textId="286E9691" w:rsidR="00A27633" w:rsidRPr="00BE79C3" w:rsidRDefault="004E1F0C" w:rsidP="00A27633">
      <w:pPr>
        <w:pStyle w:val="H1text"/>
        <w:spacing w:after="120" w:line="240" w:lineRule="atLeast"/>
        <w:ind w:left="720"/>
        <w:rPr>
          <w:color w:val="auto"/>
        </w:rPr>
      </w:pPr>
      <w:r w:rsidRPr="00BE79C3">
        <w:rPr>
          <w:color w:val="auto"/>
          <w:w w:val="100"/>
        </w:rPr>
        <w:t>In the rare even that both the web-based REDCap study database and the REDCap Mobile app cannot be accessed due to internet outages and</w:t>
      </w:r>
      <w:r w:rsidR="00A27633" w:rsidRPr="00BE79C3">
        <w:rPr>
          <w:color w:val="auto"/>
          <w:w w:val="100"/>
        </w:rPr>
        <w:t xml:space="preserve"> technical difficulties at the study site, data will be entered on a paper CRF first, then entered into the study database based on the paper CRF source document. SCHARP will post a CRF (pdf) file, representing output from the REDCap study database eCRF, on the following MTN-042B Atlas web page:</w:t>
      </w:r>
    </w:p>
    <w:p w14:paraId="2A265C2C" w14:textId="77777777" w:rsidR="00A27633" w:rsidRPr="00BE79C3" w:rsidRDefault="00777E0F" w:rsidP="00A27633">
      <w:pPr>
        <w:pStyle w:val="H2text"/>
        <w:spacing w:before="0" w:after="0" w:line="240" w:lineRule="atLeast"/>
        <w:ind w:left="0" w:firstLine="720"/>
        <w:rPr>
          <w:color w:val="auto"/>
        </w:rPr>
      </w:pPr>
      <w:hyperlink r:id="rId13" w:history="1">
        <w:r w:rsidR="00A27633" w:rsidRPr="00BE79C3">
          <w:rPr>
            <w:rStyle w:val="Hyperlink"/>
          </w:rPr>
          <w:t>https://atlas.scharp.org/cpas/project/MTN/042b/begin.view</w:t>
        </w:r>
      </w:hyperlink>
      <w:r w:rsidR="00A27633" w:rsidRPr="00BE79C3">
        <w:rPr>
          <w:color w:val="auto"/>
        </w:rPr>
        <w:t xml:space="preserve">? </w:t>
      </w:r>
    </w:p>
    <w:p w14:paraId="0E35983F" w14:textId="061E39E8" w:rsidR="00A27633" w:rsidRPr="00BE79C3" w:rsidRDefault="00A27633" w:rsidP="008E75F4">
      <w:pPr>
        <w:pStyle w:val="H1text"/>
        <w:spacing w:after="120" w:line="240" w:lineRule="atLeast"/>
        <w:ind w:left="720"/>
        <w:rPr>
          <w:b/>
          <w:bCs/>
          <w:color w:val="4BACC6" w:themeColor="accent5"/>
          <w:w w:val="100"/>
        </w:rPr>
      </w:pPr>
      <w:r w:rsidRPr="00BE79C3">
        <w:rPr>
          <w:color w:val="auto"/>
          <w:w w:val="100"/>
        </w:rPr>
        <w:t xml:space="preserve">Each site’s </w:t>
      </w:r>
      <w:r w:rsidR="00E92801" w:rsidRPr="00BE79C3">
        <w:rPr>
          <w:color w:val="auto"/>
          <w:w w:val="100"/>
        </w:rPr>
        <w:t>DoD log</w:t>
      </w:r>
      <w:r w:rsidRPr="00BE79C3">
        <w:rPr>
          <w:color w:val="auto"/>
          <w:w w:val="100"/>
        </w:rPr>
        <w:t xml:space="preserve"> designates the site staff members responsible for entering data into the study database. SCHARP grants designated site staff access with specific user permissions to the study database. </w:t>
      </w:r>
    </w:p>
    <w:p w14:paraId="5071B5CE" w14:textId="4C8C9BBA" w:rsidR="00A27633" w:rsidRPr="00BE79C3" w:rsidRDefault="00A27633" w:rsidP="00A27633">
      <w:pPr>
        <w:pStyle w:val="Subhead"/>
        <w:spacing w:before="200" w:after="40" w:line="240" w:lineRule="atLeast"/>
        <w:ind w:left="720"/>
        <w:rPr>
          <w:rFonts w:ascii="Times New Roman" w:hAnsi="Times New Roman" w:cs="Times New Roman"/>
          <w:b w:val="0"/>
          <w:color w:val="auto"/>
        </w:rPr>
      </w:pPr>
      <w:r w:rsidRPr="00BE79C3">
        <w:rPr>
          <w:rFonts w:ascii="Times New Roman" w:hAnsi="Times New Roman" w:cs="Times New Roman"/>
          <w:b w:val="0"/>
          <w:bCs w:val="0"/>
          <w:color w:val="auto"/>
          <w:w w:val="100"/>
        </w:rPr>
        <w:t xml:space="preserve">Detailed guidance on data collection, entry, navigation and general use of REDCap Mobile is provided in </w:t>
      </w:r>
      <w:r w:rsidR="000609D9" w:rsidRPr="00BE79C3">
        <w:rPr>
          <w:rFonts w:ascii="Times New Roman" w:hAnsi="Times New Roman" w:cs="Times New Roman"/>
          <w:b w:val="0"/>
          <w:bCs w:val="0"/>
          <w:color w:val="auto"/>
          <w:w w:val="100"/>
        </w:rPr>
        <w:t xml:space="preserve">section </w:t>
      </w:r>
      <w:r w:rsidR="008E75F4">
        <w:rPr>
          <w:rFonts w:ascii="Times New Roman" w:hAnsi="Times New Roman" w:cs="Times New Roman"/>
          <w:b w:val="0"/>
          <w:bCs w:val="0"/>
          <w:color w:val="auto"/>
          <w:w w:val="100"/>
        </w:rPr>
        <w:t>4</w:t>
      </w:r>
      <w:r w:rsidR="000609D9" w:rsidRPr="00BE79C3">
        <w:rPr>
          <w:rFonts w:ascii="Times New Roman" w:hAnsi="Times New Roman" w:cs="Times New Roman"/>
          <w:b w:val="0"/>
          <w:bCs w:val="0"/>
          <w:color w:val="auto"/>
          <w:w w:val="100"/>
        </w:rPr>
        <w:t xml:space="preserve"> of the SSP.</w:t>
      </w:r>
    </w:p>
    <w:p w14:paraId="5936B673" w14:textId="35587495" w:rsidR="00A27633" w:rsidRPr="00BE79C3" w:rsidRDefault="00A27633" w:rsidP="00A27633">
      <w:pPr>
        <w:pStyle w:val="Subhead"/>
        <w:spacing w:before="200" w:after="40" w:line="240" w:lineRule="atLeast"/>
        <w:ind w:left="720"/>
        <w:rPr>
          <w:rFonts w:ascii="Times New Roman" w:hAnsi="Times New Roman" w:cs="Times New Roman"/>
          <w:b w:val="0"/>
          <w:bCs w:val="0"/>
          <w:color w:val="auto"/>
          <w:w w:val="100"/>
        </w:rPr>
      </w:pPr>
      <w:r w:rsidRPr="00BE79C3">
        <w:rPr>
          <w:rFonts w:ascii="Times New Roman" w:hAnsi="Times New Roman" w:cs="Times New Roman"/>
          <w:b w:val="0"/>
          <w:bCs w:val="0"/>
          <w:color w:val="auto"/>
          <w:w w:val="100"/>
        </w:rPr>
        <w:t>Site staff should contact the study Clinical Data Manager with any questions related to study data collection and management, or any time a site has technical questions or problems related to access or use of the REDCap software.</w:t>
      </w:r>
    </w:p>
    <w:p w14:paraId="1D7D3C51" w14:textId="77777777" w:rsidR="00A27633" w:rsidRPr="00BE79C3" w:rsidRDefault="00A27633" w:rsidP="003E69B6">
      <w:pPr>
        <w:pStyle w:val="Subhead"/>
        <w:spacing w:before="200" w:after="40" w:line="240" w:lineRule="atLeast"/>
        <w:ind w:left="720"/>
        <w:rPr>
          <w:rFonts w:ascii="Times New Roman" w:hAnsi="Times New Roman" w:cs="Times New Roman"/>
          <w:b w:val="0"/>
          <w:color w:val="auto"/>
        </w:rPr>
      </w:pPr>
    </w:p>
    <w:p w14:paraId="14F79C51" w14:textId="732F8B0C" w:rsidR="000C088D" w:rsidRPr="00BE79C3" w:rsidRDefault="000C088D" w:rsidP="000C088D">
      <w:pPr>
        <w:pStyle w:val="Heading1"/>
        <w:ind w:left="720"/>
      </w:pPr>
      <w:bookmarkStart w:id="9" w:name="_Toc11663619"/>
      <w:r w:rsidRPr="00BE79C3">
        <w:t>3.3.2</w:t>
      </w:r>
      <w:r w:rsidRPr="00BE79C3">
        <w:tab/>
      </w:r>
      <w:r w:rsidR="005525D6" w:rsidRPr="00BE79C3">
        <w:t>REDCap Data Entry</w:t>
      </w:r>
      <w:bookmarkEnd w:id="9"/>
    </w:p>
    <w:p w14:paraId="057123F5" w14:textId="6BCAACBC" w:rsidR="009F561C" w:rsidRPr="00BE79C3" w:rsidRDefault="00A27633" w:rsidP="00A27633">
      <w:pPr>
        <w:pStyle w:val="H2"/>
        <w:keepNext w:val="0"/>
        <w:spacing w:before="120" w:after="120" w:line="240" w:lineRule="atLeast"/>
        <w:ind w:left="720" w:right="0" w:firstLine="0"/>
        <w:rPr>
          <w:rFonts w:ascii="Times New Roman" w:hAnsi="Times New Roman" w:cs="Times New Roman"/>
          <w:b w:val="0"/>
          <w:color w:val="auto"/>
          <w:w w:val="100"/>
          <w:sz w:val="22"/>
          <w:szCs w:val="22"/>
        </w:rPr>
      </w:pPr>
      <w:r w:rsidRPr="00BE79C3">
        <w:rPr>
          <w:rFonts w:ascii="Times New Roman" w:hAnsi="Times New Roman" w:cs="Times New Roman"/>
          <w:b w:val="0"/>
          <w:color w:val="auto"/>
          <w:w w:val="100"/>
          <w:sz w:val="22"/>
          <w:szCs w:val="22"/>
        </w:rPr>
        <w:t>To the extent possible, site staff should utilize direct data entry into the REDCap study eCRF</w:t>
      </w:r>
      <w:r w:rsidR="00EA4CAB" w:rsidRPr="00BE79C3">
        <w:rPr>
          <w:rFonts w:ascii="Times New Roman" w:hAnsi="Times New Roman" w:cs="Times New Roman"/>
          <w:b w:val="0"/>
          <w:color w:val="auto"/>
          <w:w w:val="100"/>
          <w:sz w:val="22"/>
          <w:szCs w:val="22"/>
        </w:rPr>
        <w:t xml:space="preserve"> using web-based REDCap</w:t>
      </w:r>
      <w:r w:rsidRPr="00BE79C3">
        <w:rPr>
          <w:rFonts w:ascii="Times New Roman" w:hAnsi="Times New Roman" w:cs="Times New Roman"/>
          <w:b w:val="0"/>
          <w:color w:val="auto"/>
          <w:w w:val="100"/>
          <w:sz w:val="22"/>
          <w:szCs w:val="22"/>
        </w:rPr>
        <w:t>.</w:t>
      </w:r>
      <w:r w:rsidR="00EA4CAB" w:rsidRPr="00BE79C3">
        <w:rPr>
          <w:rFonts w:ascii="Times New Roman" w:hAnsi="Times New Roman" w:cs="Times New Roman"/>
          <w:b w:val="0"/>
          <w:color w:val="auto"/>
          <w:w w:val="100"/>
          <w:sz w:val="22"/>
          <w:szCs w:val="22"/>
        </w:rPr>
        <w:t xml:space="preserve"> </w:t>
      </w:r>
      <w:r w:rsidR="009F561C" w:rsidRPr="00BE79C3">
        <w:rPr>
          <w:rFonts w:ascii="Times New Roman" w:hAnsi="Times New Roman" w:cs="Times New Roman"/>
          <w:b w:val="0"/>
          <w:color w:val="auto"/>
          <w:w w:val="100"/>
          <w:sz w:val="22"/>
          <w:szCs w:val="22"/>
        </w:rPr>
        <w:t>Direct entry into web-based REDCap sends data to</w:t>
      </w:r>
      <w:r w:rsidR="00154728" w:rsidRPr="00BE79C3">
        <w:rPr>
          <w:rFonts w:ascii="Times New Roman" w:hAnsi="Times New Roman" w:cs="Times New Roman"/>
          <w:b w:val="0"/>
          <w:color w:val="auto"/>
          <w:w w:val="100"/>
          <w:sz w:val="22"/>
          <w:szCs w:val="22"/>
        </w:rPr>
        <w:t xml:space="preserve"> and receives data from</w:t>
      </w:r>
      <w:r w:rsidR="009F561C" w:rsidRPr="00BE79C3">
        <w:rPr>
          <w:rFonts w:ascii="Times New Roman" w:hAnsi="Times New Roman" w:cs="Times New Roman"/>
          <w:b w:val="0"/>
          <w:color w:val="auto"/>
          <w:w w:val="100"/>
          <w:sz w:val="22"/>
          <w:szCs w:val="22"/>
        </w:rPr>
        <w:t xml:space="preserve"> the server in real-time.</w:t>
      </w:r>
    </w:p>
    <w:p w14:paraId="290468F7" w14:textId="53044770" w:rsidR="00154728" w:rsidRPr="00BE79C3" w:rsidRDefault="00EA4CAB" w:rsidP="00154728">
      <w:pPr>
        <w:pStyle w:val="H2"/>
        <w:keepNext w:val="0"/>
        <w:spacing w:before="120" w:after="120" w:line="240" w:lineRule="atLeast"/>
        <w:ind w:left="720" w:right="0" w:firstLine="0"/>
        <w:rPr>
          <w:rFonts w:ascii="Times New Roman" w:hAnsi="Times New Roman" w:cs="Times New Roman"/>
          <w:b w:val="0"/>
          <w:color w:val="auto"/>
          <w:w w:val="100"/>
          <w:sz w:val="22"/>
          <w:szCs w:val="22"/>
        </w:rPr>
      </w:pPr>
      <w:r w:rsidRPr="00BE79C3">
        <w:rPr>
          <w:rFonts w:ascii="Times New Roman" w:hAnsi="Times New Roman" w:cs="Times New Roman"/>
          <w:b w:val="0"/>
          <w:color w:val="auto"/>
          <w:w w:val="100"/>
          <w:sz w:val="22"/>
          <w:szCs w:val="22"/>
        </w:rPr>
        <w:t>Site staff are encouraged to use the REDCap Mobile App only when internet connectivity is not available as the data downloaded and upload procedures introduce the risk of data loss.</w:t>
      </w:r>
      <w:r w:rsidR="00154728" w:rsidRPr="00BE79C3">
        <w:rPr>
          <w:rFonts w:ascii="Times New Roman" w:hAnsi="Times New Roman" w:cs="Times New Roman"/>
          <w:b w:val="0"/>
          <w:color w:val="auto"/>
          <w:w w:val="100"/>
          <w:sz w:val="22"/>
          <w:szCs w:val="22"/>
        </w:rPr>
        <w:t xml:space="preserve"> See SSP section </w:t>
      </w:r>
      <w:r w:rsidR="0053178E">
        <w:rPr>
          <w:rFonts w:ascii="Times New Roman" w:hAnsi="Times New Roman" w:cs="Times New Roman"/>
          <w:b w:val="0"/>
          <w:color w:val="auto"/>
          <w:w w:val="100"/>
          <w:sz w:val="22"/>
          <w:szCs w:val="22"/>
        </w:rPr>
        <w:t>4</w:t>
      </w:r>
      <w:r w:rsidR="00154728" w:rsidRPr="00BE79C3">
        <w:rPr>
          <w:rFonts w:ascii="Times New Roman" w:hAnsi="Times New Roman" w:cs="Times New Roman"/>
          <w:b w:val="0"/>
          <w:color w:val="auto"/>
          <w:w w:val="100"/>
          <w:sz w:val="22"/>
          <w:szCs w:val="22"/>
        </w:rPr>
        <w:t xml:space="preserve"> for further information on using the REDCap Mobile App.  </w:t>
      </w:r>
    </w:p>
    <w:p w14:paraId="5DA448C0" w14:textId="66358102" w:rsidR="00A27633" w:rsidRPr="00BE79C3" w:rsidRDefault="00A27633" w:rsidP="00154728">
      <w:pPr>
        <w:pStyle w:val="H2"/>
        <w:keepNext w:val="0"/>
        <w:spacing w:before="120" w:after="120" w:line="240" w:lineRule="atLeast"/>
        <w:ind w:left="720" w:right="0" w:firstLine="0"/>
        <w:rPr>
          <w:rFonts w:ascii="Times New Roman" w:hAnsi="Times New Roman" w:cs="Times New Roman"/>
          <w:color w:val="auto"/>
          <w:w w:val="100"/>
          <w:sz w:val="22"/>
          <w:szCs w:val="22"/>
        </w:rPr>
      </w:pPr>
      <w:r w:rsidRPr="00BE79C3">
        <w:rPr>
          <w:rFonts w:ascii="Times New Roman" w:hAnsi="Times New Roman" w:cs="Times New Roman"/>
          <w:b w:val="0"/>
          <w:color w:val="auto"/>
          <w:w w:val="100"/>
          <w:sz w:val="22"/>
          <w:szCs w:val="22"/>
        </w:rPr>
        <w:t>Site staff are encouraged to avoid paper CRF completion, as it represents an additional, intermediate step of data management and QA/QC review into site data management workflows. In addition, paper CRF completion introduces the risk of data transcription errors, and could contribute to data entry errors. In the rare event that a site utilizes paper CRFs as source documents, any changes to the paper CRFs must be entered into the REDCap eCRF.</w:t>
      </w:r>
      <w:r w:rsidRPr="00BE79C3">
        <w:rPr>
          <w:rFonts w:ascii="Times New Roman" w:hAnsi="Times New Roman" w:cs="Times New Roman"/>
          <w:color w:val="auto"/>
          <w:w w:val="100"/>
          <w:sz w:val="22"/>
          <w:szCs w:val="22"/>
        </w:rPr>
        <w:t xml:space="preserve"> </w:t>
      </w:r>
    </w:p>
    <w:p w14:paraId="0287E6FE" w14:textId="143CCAD3" w:rsidR="00A27633" w:rsidRPr="00BE79C3" w:rsidRDefault="00A27633" w:rsidP="00A27633">
      <w:pPr>
        <w:ind w:left="720"/>
        <w:rPr>
          <w:sz w:val="22"/>
          <w:szCs w:val="22"/>
        </w:rPr>
      </w:pPr>
      <w:r w:rsidRPr="00BE79C3">
        <w:rPr>
          <w:sz w:val="22"/>
          <w:szCs w:val="22"/>
        </w:rPr>
        <w:t xml:space="preserve">The </w:t>
      </w:r>
      <w:r w:rsidR="00A96D31" w:rsidRPr="00BE79C3">
        <w:rPr>
          <w:sz w:val="22"/>
          <w:szCs w:val="22"/>
        </w:rPr>
        <w:t xml:space="preserve">Form </w:t>
      </w:r>
      <w:r w:rsidR="007E3288" w:rsidRPr="00BE79C3">
        <w:rPr>
          <w:sz w:val="22"/>
          <w:szCs w:val="22"/>
        </w:rPr>
        <w:t>Status field on the</w:t>
      </w:r>
      <w:r w:rsidRPr="00BE79C3">
        <w:rPr>
          <w:sz w:val="22"/>
          <w:szCs w:val="22"/>
        </w:rPr>
        <w:t xml:space="preserve"> eCRF should be used to indicate the completion status of the form. If the data is incomplete and the data abstractor needs to review the chart again, the data abstractor should set the Form Status field to “Incomplete” (indicated by a red icon). If the data is complete, and the PTID was not designated as requiring double data abstraction, the Form Status field should be set to “Complete” (indicated by a green icon). If the data is </w:t>
      </w:r>
      <w:r w:rsidRPr="00BE79C3">
        <w:rPr>
          <w:sz w:val="22"/>
          <w:szCs w:val="22"/>
        </w:rPr>
        <w:lastRenderedPageBreak/>
        <w:t>complete and the PTID requires QC review step #2, the Form Status field should be set to “Unverified” (indicated by a yellow icon).</w:t>
      </w:r>
    </w:p>
    <w:p w14:paraId="7B3DC50F" w14:textId="0BBDCA70" w:rsidR="009A7A18" w:rsidRPr="00BE79C3" w:rsidRDefault="009A7A18" w:rsidP="00A27633">
      <w:pPr>
        <w:ind w:left="720"/>
        <w:rPr>
          <w:sz w:val="22"/>
          <w:szCs w:val="22"/>
        </w:rPr>
      </w:pPr>
    </w:p>
    <w:p w14:paraId="35E67B6A" w14:textId="1D364329" w:rsidR="009A7A18" w:rsidRPr="00BE79C3" w:rsidRDefault="009A7A18" w:rsidP="00C76EE9">
      <w:pPr>
        <w:pStyle w:val="Heading1"/>
        <w:ind w:left="720"/>
        <w:rPr>
          <w:szCs w:val="22"/>
        </w:rPr>
      </w:pPr>
      <w:bookmarkStart w:id="10" w:name="_Toc11663620"/>
      <w:r w:rsidRPr="00BE79C3">
        <w:rPr>
          <w:szCs w:val="22"/>
        </w:rPr>
        <w:t>3.3.2.1 Required fields:</w:t>
      </w:r>
      <w:bookmarkEnd w:id="10"/>
    </w:p>
    <w:p w14:paraId="661956F7" w14:textId="6F090AC2" w:rsidR="009A7A18" w:rsidRPr="00BE79C3" w:rsidRDefault="009A7A18" w:rsidP="009A7A18">
      <w:pPr>
        <w:pStyle w:val="H2"/>
        <w:keepNext w:val="0"/>
        <w:spacing w:before="120" w:after="120" w:line="240" w:lineRule="atLeast"/>
        <w:ind w:left="720" w:right="0" w:firstLine="0"/>
        <w:rPr>
          <w:rFonts w:ascii="Times New Roman" w:hAnsi="Times New Roman" w:cs="Times New Roman"/>
          <w:b w:val="0"/>
          <w:color w:val="auto"/>
          <w:w w:val="100"/>
          <w:sz w:val="22"/>
          <w:szCs w:val="22"/>
        </w:rPr>
      </w:pPr>
      <w:r w:rsidRPr="00BE79C3">
        <w:rPr>
          <w:rFonts w:ascii="Times New Roman" w:hAnsi="Times New Roman" w:cs="Times New Roman"/>
          <w:b w:val="0"/>
          <w:color w:val="auto"/>
          <w:w w:val="100"/>
          <w:sz w:val="22"/>
          <w:szCs w:val="22"/>
        </w:rPr>
        <w:t xml:space="preserve">Many fields on the eCRF are required. </w:t>
      </w:r>
      <w:bookmarkStart w:id="11" w:name="_Hlk9424619"/>
      <w:r w:rsidRPr="00BE79C3">
        <w:rPr>
          <w:rFonts w:ascii="Times New Roman" w:hAnsi="Times New Roman" w:cs="Times New Roman"/>
          <w:b w:val="0"/>
          <w:color w:val="auto"/>
          <w:w w:val="100"/>
          <w:sz w:val="22"/>
          <w:szCs w:val="22"/>
        </w:rPr>
        <w:t>The text "* must provide value" will be displayed in red font below a required field.</w:t>
      </w:r>
      <w:bookmarkEnd w:id="11"/>
      <w:r w:rsidRPr="00BE79C3">
        <w:rPr>
          <w:rFonts w:ascii="Times New Roman" w:hAnsi="Times New Roman" w:cs="Times New Roman"/>
          <w:b w:val="0"/>
          <w:color w:val="auto"/>
          <w:w w:val="100"/>
          <w:sz w:val="22"/>
          <w:szCs w:val="22"/>
        </w:rPr>
        <w:t xml:space="preserve"> </w:t>
      </w:r>
      <w:bookmarkStart w:id="12" w:name="_Hlk9424650"/>
      <w:r w:rsidRPr="00BE79C3">
        <w:rPr>
          <w:rFonts w:ascii="Times New Roman" w:hAnsi="Times New Roman" w:cs="Times New Roman"/>
          <w:b w:val="0"/>
          <w:color w:val="auto"/>
          <w:w w:val="100"/>
          <w:sz w:val="22"/>
          <w:szCs w:val="22"/>
        </w:rPr>
        <w:t>If a required field is left blank, the user will be prompted with a warning dialog when the form is saved:</w:t>
      </w:r>
    </w:p>
    <w:bookmarkEnd w:id="12"/>
    <w:p w14:paraId="010CB398" w14:textId="77777777" w:rsidR="009A7A18" w:rsidRPr="00BE79C3" w:rsidRDefault="009A7A18" w:rsidP="009A7A18">
      <w:pPr>
        <w:pStyle w:val="SOPProcedures"/>
        <w:keepNext w:val="0"/>
        <w:spacing w:before="0"/>
        <w:ind w:left="720"/>
        <w:rPr>
          <w:sz w:val="22"/>
          <w:szCs w:val="22"/>
        </w:rPr>
      </w:pPr>
      <w:r w:rsidRPr="00BE79C3">
        <w:rPr>
          <w:sz w:val="22"/>
          <w:szCs w:val="22"/>
        </w:rPr>
        <w:t>Warning dialog in web-based REDCap:</w:t>
      </w:r>
    </w:p>
    <w:p w14:paraId="0097A03F" w14:textId="53EB32E7" w:rsidR="009A7A18" w:rsidRPr="00BE79C3" w:rsidRDefault="009A7A18" w:rsidP="009A7A18">
      <w:pPr>
        <w:pStyle w:val="SOPProcedures"/>
        <w:keepNext w:val="0"/>
        <w:spacing w:before="0"/>
        <w:ind w:left="720"/>
        <w:rPr>
          <w:sz w:val="22"/>
          <w:szCs w:val="22"/>
        </w:rPr>
      </w:pPr>
      <w:r w:rsidRPr="00BE79C3">
        <w:rPr>
          <w:sz w:val="22"/>
          <w:szCs w:val="22"/>
        </w:rPr>
        <w:t xml:space="preserve"> </w:t>
      </w:r>
      <w:r w:rsidRPr="00BE79C3">
        <w:rPr>
          <w:noProof/>
          <w:sz w:val="22"/>
          <w:szCs w:val="22"/>
        </w:rPr>
        <w:drawing>
          <wp:inline distT="0" distB="0" distL="0" distR="0" wp14:anchorId="42680D2A" wp14:editId="514B1EB9">
            <wp:extent cx="3000375" cy="11310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12197" cy="1135487"/>
                    </a:xfrm>
                    <a:prstGeom prst="rect">
                      <a:avLst/>
                    </a:prstGeom>
                  </pic:spPr>
                </pic:pic>
              </a:graphicData>
            </a:graphic>
          </wp:inline>
        </w:drawing>
      </w:r>
    </w:p>
    <w:p w14:paraId="7DD56122" w14:textId="77777777" w:rsidR="009A7A18" w:rsidRPr="00BE79C3" w:rsidRDefault="009A7A18" w:rsidP="009A7A18">
      <w:pPr>
        <w:pStyle w:val="SOPProcedures"/>
        <w:keepNext w:val="0"/>
        <w:spacing w:before="0"/>
        <w:ind w:left="720"/>
        <w:rPr>
          <w:sz w:val="22"/>
          <w:szCs w:val="22"/>
        </w:rPr>
      </w:pPr>
    </w:p>
    <w:p w14:paraId="564B04CF" w14:textId="77777777" w:rsidR="009A7A18" w:rsidRPr="00BE79C3" w:rsidRDefault="009A7A18" w:rsidP="009A7A18">
      <w:pPr>
        <w:pStyle w:val="SOPProcedures"/>
        <w:keepNext w:val="0"/>
        <w:spacing w:before="0"/>
        <w:ind w:left="720"/>
        <w:rPr>
          <w:sz w:val="22"/>
          <w:szCs w:val="22"/>
        </w:rPr>
      </w:pPr>
    </w:p>
    <w:p w14:paraId="7D180662" w14:textId="7DFC6210" w:rsidR="009A7A18" w:rsidRPr="00BE79C3" w:rsidRDefault="009A7A18" w:rsidP="009A7A18">
      <w:pPr>
        <w:pStyle w:val="SOPProcedures"/>
        <w:keepNext w:val="0"/>
        <w:spacing w:before="0"/>
        <w:ind w:left="720"/>
        <w:rPr>
          <w:sz w:val="22"/>
          <w:szCs w:val="22"/>
        </w:rPr>
      </w:pPr>
      <w:r w:rsidRPr="00BE79C3">
        <w:rPr>
          <w:sz w:val="22"/>
          <w:szCs w:val="22"/>
        </w:rPr>
        <w:t>Warning dialog in REDCap Mobile app:</w:t>
      </w:r>
    </w:p>
    <w:p w14:paraId="6DA1087D" w14:textId="5F528DD5" w:rsidR="009A7A18" w:rsidRPr="00BE79C3" w:rsidRDefault="009A7A18" w:rsidP="009A7A18">
      <w:pPr>
        <w:pStyle w:val="SOPProcedures"/>
        <w:keepNext w:val="0"/>
        <w:spacing w:before="0"/>
        <w:ind w:left="720"/>
        <w:rPr>
          <w:sz w:val="22"/>
          <w:szCs w:val="22"/>
        </w:rPr>
      </w:pPr>
      <w:r w:rsidRPr="00BE79C3">
        <w:rPr>
          <w:sz w:val="22"/>
          <w:szCs w:val="22"/>
        </w:rPr>
        <w:t xml:space="preserve"> </w:t>
      </w:r>
      <w:r w:rsidRPr="00BE79C3">
        <w:rPr>
          <w:noProof/>
          <w:sz w:val="22"/>
          <w:szCs w:val="22"/>
        </w:rPr>
        <w:drawing>
          <wp:inline distT="0" distB="0" distL="0" distR="0" wp14:anchorId="4A1F7752" wp14:editId="34316B97">
            <wp:extent cx="2781300" cy="18683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16221" cy="1891849"/>
                    </a:xfrm>
                    <a:prstGeom prst="rect">
                      <a:avLst/>
                    </a:prstGeom>
                  </pic:spPr>
                </pic:pic>
              </a:graphicData>
            </a:graphic>
          </wp:inline>
        </w:drawing>
      </w:r>
    </w:p>
    <w:p w14:paraId="55CFA543" w14:textId="77777777" w:rsidR="009A7A18" w:rsidRPr="00BE79C3" w:rsidRDefault="009A7A18" w:rsidP="009A7A18">
      <w:pPr>
        <w:pStyle w:val="SOPProcedures"/>
        <w:keepNext w:val="0"/>
        <w:spacing w:before="0"/>
        <w:ind w:left="720"/>
        <w:rPr>
          <w:sz w:val="22"/>
          <w:szCs w:val="22"/>
        </w:rPr>
      </w:pPr>
    </w:p>
    <w:p w14:paraId="1A03CCF0" w14:textId="170462ED" w:rsidR="009A7A18" w:rsidRPr="00BE79C3" w:rsidRDefault="009A7A18" w:rsidP="009A7A18">
      <w:pPr>
        <w:pStyle w:val="SOPProcedures"/>
        <w:keepNext w:val="0"/>
        <w:spacing w:before="0"/>
        <w:ind w:left="720"/>
        <w:rPr>
          <w:sz w:val="22"/>
          <w:szCs w:val="22"/>
        </w:rPr>
      </w:pPr>
      <w:r w:rsidRPr="00BE79C3">
        <w:rPr>
          <w:sz w:val="22"/>
          <w:szCs w:val="22"/>
        </w:rPr>
        <w:t xml:space="preserve">The user should review the required fields that are missing data. </w:t>
      </w:r>
    </w:p>
    <w:p w14:paraId="1E53DCE4" w14:textId="5948E75E" w:rsidR="009A7A18" w:rsidRPr="00BE79C3" w:rsidRDefault="009A7A18" w:rsidP="009A7A18">
      <w:pPr>
        <w:pStyle w:val="SOPProcedures"/>
        <w:keepNext w:val="0"/>
        <w:spacing w:before="0"/>
        <w:ind w:left="720"/>
        <w:rPr>
          <w:sz w:val="22"/>
          <w:szCs w:val="22"/>
        </w:rPr>
      </w:pPr>
      <w:r w:rsidRPr="00BE79C3">
        <w:rPr>
          <w:sz w:val="22"/>
          <w:szCs w:val="22"/>
        </w:rPr>
        <w:t>When using web-based REDCap:</w:t>
      </w:r>
    </w:p>
    <w:p w14:paraId="1ED9E59C" w14:textId="5D3898DD" w:rsidR="009A7A18" w:rsidRPr="00BE79C3" w:rsidRDefault="009A7A18" w:rsidP="009A7A18">
      <w:pPr>
        <w:pStyle w:val="SOPProcedures"/>
        <w:keepNext w:val="0"/>
        <w:numPr>
          <w:ilvl w:val="0"/>
          <w:numId w:val="35"/>
        </w:numPr>
        <w:spacing w:before="0"/>
        <w:rPr>
          <w:sz w:val="22"/>
          <w:szCs w:val="22"/>
        </w:rPr>
      </w:pPr>
      <w:r w:rsidRPr="00BE79C3">
        <w:rPr>
          <w:sz w:val="22"/>
          <w:szCs w:val="22"/>
        </w:rPr>
        <w:t xml:space="preserve">If the data is available, the user should select </w:t>
      </w:r>
      <w:r w:rsidRPr="00BE79C3">
        <w:rPr>
          <w:b/>
          <w:sz w:val="22"/>
          <w:szCs w:val="22"/>
        </w:rPr>
        <w:t>“okay”</w:t>
      </w:r>
      <w:r w:rsidRPr="00BE79C3">
        <w:rPr>
          <w:sz w:val="22"/>
          <w:szCs w:val="22"/>
        </w:rPr>
        <w:t xml:space="preserve"> to return to the data entry page and complete the fields. </w:t>
      </w:r>
    </w:p>
    <w:p w14:paraId="284A6405" w14:textId="56593E8F" w:rsidR="009A7A18" w:rsidRPr="00BE79C3" w:rsidRDefault="009A7A18" w:rsidP="009A7A18">
      <w:pPr>
        <w:pStyle w:val="SOPProcedures"/>
        <w:keepNext w:val="0"/>
        <w:numPr>
          <w:ilvl w:val="0"/>
          <w:numId w:val="35"/>
        </w:numPr>
        <w:spacing w:before="0"/>
        <w:rPr>
          <w:sz w:val="22"/>
          <w:szCs w:val="22"/>
        </w:rPr>
      </w:pPr>
      <w:r w:rsidRPr="00BE79C3">
        <w:rPr>
          <w:sz w:val="22"/>
          <w:szCs w:val="22"/>
        </w:rPr>
        <w:t xml:space="preserve">If the data is not available, but it is possible that the data will become available, the staff member will select </w:t>
      </w:r>
      <w:r w:rsidRPr="00BE79C3">
        <w:rPr>
          <w:b/>
          <w:sz w:val="22"/>
          <w:szCs w:val="22"/>
        </w:rPr>
        <w:t>“okay”</w:t>
      </w:r>
      <w:r w:rsidRPr="00BE79C3">
        <w:rPr>
          <w:sz w:val="22"/>
          <w:szCs w:val="22"/>
        </w:rPr>
        <w:t xml:space="preserve"> to return to the data entry page and ensure the Form Status is set to </w:t>
      </w:r>
      <w:r w:rsidRPr="00BE79C3">
        <w:rPr>
          <w:b/>
          <w:sz w:val="22"/>
          <w:szCs w:val="22"/>
        </w:rPr>
        <w:t>“Incomplete”.</w:t>
      </w:r>
      <w:r w:rsidRPr="00BE79C3">
        <w:rPr>
          <w:sz w:val="22"/>
          <w:szCs w:val="22"/>
        </w:rPr>
        <w:t xml:space="preserve"> </w:t>
      </w:r>
    </w:p>
    <w:p w14:paraId="00BF442A" w14:textId="7991C28B" w:rsidR="009A7A18" w:rsidRPr="00BE79C3" w:rsidRDefault="009A7A18" w:rsidP="009A7A18">
      <w:pPr>
        <w:pStyle w:val="SOPProcedures"/>
        <w:keepNext w:val="0"/>
        <w:numPr>
          <w:ilvl w:val="0"/>
          <w:numId w:val="35"/>
        </w:numPr>
        <w:spacing w:before="0"/>
        <w:rPr>
          <w:sz w:val="22"/>
          <w:szCs w:val="22"/>
        </w:rPr>
      </w:pPr>
      <w:r w:rsidRPr="00BE79C3">
        <w:rPr>
          <w:sz w:val="22"/>
          <w:szCs w:val="22"/>
        </w:rPr>
        <w:t xml:space="preserve">If the data is not available, and it will not become available (or it has been confirmed that the Form Status is set to “Incomplete”, the staff member can select </w:t>
      </w:r>
      <w:r w:rsidRPr="00BE79C3">
        <w:rPr>
          <w:b/>
          <w:sz w:val="22"/>
          <w:szCs w:val="22"/>
        </w:rPr>
        <w:t>“Ignore and leave record”</w:t>
      </w:r>
      <w:r w:rsidRPr="00BE79C3">
        <w:rPr>
          <w:sz w:val="22"/>
          <w:szCs w:val="22"/>
        </w:rPr>
        <w:t xml:space="preserve"> to save the form without the required data.</w:t>
      </w:r>
    </w:p>
    <w:p w14:paraId="07C1D556" w14:textId="77777777" w:rsidR="000C502C" w:rsidRPr="00BE79C3" w:rsidRDefault="000C502C" w:rsidP="009A7A18">
      <w:pPr>
        <w:pStyle w:val="SOPProcedures"/>
        <w:keepNext w:val="0"/>
        <w:spacing w:before="0"/>
        <w:ind w:left="720"/>
        <w:rPr>
          <w:sz w:val="22"/>
          <w:szCs w:val="22"/>
        </w:rPr>
      </w:pPr>
    </w:p>
    <w:p w14:paraId="1BDE50AA" w14:textId="7740B08C" w:rsidR="009A7A18" w:rsidRPr="00BE79C3" w:rsidRDefault="009A7A18" w:rsidP="009A7A18">
      <w:pPr>
        <w:pStyle w:val="SOPProcedures"/>
        <w:keepNext w:val="0"/>
        <w:spacing w:before="0"/>
        <w:ind w:left="720"/>
        <w:rPr>
          <w:sz w:val="22"/>
          <w:szCs w:val="22"/>
        </w:rPr>
      </w:pPr>
      <w:r w:rsidRPr="00BE79C3">
        <w:rPr>
          <w:sz w:val="22"/>
          <w:szCs w:val="22"/>
        </w:rPr>
        <w:t>When using REDCap Mobile app:</w:t>
      </w:r>
    </w:p>
    <w:p w14:paraId="0A7A1088" w14:textId="77777777" w:rsidR="009A7A18" w:rsidRPr="00BE79C3" w:rsidRDefault="009A7A18" w:rsidP="009A7A18">
      <w:pPr>
        <w:pStyle w:val="SOPProcedures"/>
        <w:keepNext w:val="0"/>
        <w:numPr>
          <w:ilvl w:val="0"/>
          <w:numId w:val="35"/>
        </w:numPr>
        <w:spacing w:before="0"/>
        <w:rPr>
          <w:sz w:val="22"/>
          <w:szCs w:val="22"/>
        </w:rPr>
      </w:pPr>
      <w:r w:rsidRPr="00BE79C3">
        <w:rPr>
          <w:sz w:val="22"/>
          <w:szCs w:val="22"/>
        </w:rPr>
        <w:t xml:space="preserve">If the data is available, the user should select </w:t>
      </w:r>
      <w:r w:rsidRPr="00BE79C3">
        <w:rPr>
          <w:b/>
          <w:sz w:val="22"/>
          <w:szCs w:val="22"/>
        </w:rPr>
        <w:t>“cancel”</w:t>
      </w:r>
      <w:r w:rsidRPr="00BE79C3">
        <w:rPr>
          <w:sz w:val="22"/>
          <w:szCs w:val="22"/>
        </w:rPr>
        <w:t xml:space="preserve"> to return to the data entry page and complete the fields. </w:t>
      </w:r>
    </w:p>
    <w:p w14:paraId="07D8EFD3" w14:textId="77777777" w:rsidR="009A7A18" w:rsidRPr="00BE79C3" w:rsidRDefault="009A7A18" w:rsidP="009A7A18">
      <w:pPr>
        <w:pStyle w:val="SOPProcedures"/>
        <w:keepNext w:val="0"/>
        <w:numPr>
          <w:ilvl w:val="0"/>
          <w:numId w:val="35"/>
        </w:numPr>
        <w:spacing w:before="0"/>
        <w:rPr>
          <w:sz w:val="22"/>
          <w:szCs w:val="22"/>
        </w:rPr>
      </w:pPr>
      <w:r w:rsidRPr="00BE79C3">
        <w:rPr>
          <w:sz w:val="22"/>
          <w:szCs w:val="22"/>
        </w:rPr>
        <w:t xml:space="preserve">If the data is not available, but it is possible that the data will become available, the staff member will select </w:t>
      </w:r>
      <w:r w:rsidRPr="00BE79C3">
        <w:rPr>
          <w:b/>
          <w:sz w:val="22"/>
          <w:szCs w:val="22"/>
        </w:rPr>
        <w:t>“Stay on Page”</w:t>
      </w:r>
      <w:r w:rsidRPr="00BE79C3">
        <w:rPr>
          <w:sz w:val="22"/>
          <w:szCs w:val="22"/>
        </w:rPr>
        <w:t xml:space="preserve"> to return to the data entry page and ensure the Form Status is set to </w:t>
      </w:r>
      <w:r w:rsidRPr="00BE79C3">
        <w:rPr>
          <w:b/>
          <w:sz w:val="22"/>
          <w:szCs w:val="22"/>
        </w:rPr>
        <w:t>“Incomplete”.</w:t>
      </w:r>
      <w:r w:rsidRPr="00BE79C3">
        <w:rPr>
          <w:sz w:val="22"/>
          <w:szCs w:val="22"/>
        </w:rPr>
        <w:t xml:space="preserve"> </w:t>
      </w:r>
    </w:p>
    <w:p w14:paraId="287530E5" w14:textId="77777777" w:rsidR="009A7A18" w:rsidRPr="00BE79C3" w:rsidRDefault="009A7A18" w:rsidP="009A7A18">
      <w:pPr>
        <w:pStyle w:val="SOPProcedures"/>
        <w:keepNext w:val="0"/>
        <w:numPr>
          <w:ilvl w:val="0"/>
          <w:numId w:val="35"/>
        </w:numPr>
        <w:spacing w:before="0"/>
        <w:rPr>
          <w:sz w:val="22"/>
          <w:szCs w:val="22"/>
        </w:rPr>
      </w:pPr>
      <w:r w:rsidRPr="00BE79C3">
        <w:rPr>
          <w:sz w:val="22"/>
          <w:szCs w:val="22"/>
        </w:rPr>
        <w:t xml:space="preserve">If the data is not available, and it will not become available, the staff member can select </w:t>
      </w:r>
      <w:r w:rsidRPr="00BE79C3">
        <w:rPr>
          <w:b/>
          <w:sz w:val="22"/>
          <w:szCs w:val="22"/>
        </w:rPr>
        <w:t>“Save and leave record”</w:t>
      </w:r>
      <w:r w:rsidRPr="00BE79C3">
        <w:rPr>
          <w:sz w:val="22"/>
          <w:szCs w:val="22"/>
        </w:rPr>
        <w:t xml:space="preserve"> to save the form without the required data.</w:t>
      </w:r>
    </w:p>
    <w:p w14:paraId="2A2BFB89" w14:textId="77777777" w:rsidR="009A7A18" w:rsidRPr="00BE79C3" w:rsidRDefault="009A7A18" w:rsidP="00F06050">
      <w:pPr>
        <w:pStyle w:val="SOPProcedures"/>
        <w:keepNext w:val="0"/>
        <w:spacing w:before="0"/>
        <w:ind w:left="720"/>
        <w:rPr>
          <w:sz w:val="22"/>
          <w:szCs w:val="22"/>
        </w:rPr>
      </w:pPr>
    </w:p>
    <w:p w14:paraId="5963A8BF" w14:textId="4B6A5320" w:rsidR="009A7A18" w:rsidRPr="00BE79C3" w:rsidRDefault="009A7A18" w:rsidP="00844E90">
      <w:pPr>
        <w:pStyle w:val="Heading1"/>
        <w:ind w:left="720"/>
        <w:rPr>
          <w:szCs w:val="22"/>
        </w:rPr>
      </w:pPr>
      <w:bookmarkStart w:id="13" w:name="_Toc11663621"/>
      <w:r w:rsidRPr="00BE79C3">
        <w:rPr>
          <w:szCs w:val="22"/>
        </w:rPr>
        <w:t xml:space="preserve">3.3.2.2 </w:t>
      </w:r>
      <w:r w:rsidRPr="00BE79C3">
        <w:rPr>
          <w:szCs w:val="22"/>
        </w:rPr>
        <w:tab/>
        <w:t>Skip patterns:</w:t>
      </w:r>
      <w:bookmarkEnd w:id="13"/>
      <w:r w:rsidRPr="00BE79C3">
        <w:rPr>
          <w:szCs w:val="22"/>
        </w:rPr>
        <w:t xml:space="preserve"> </w:t>
      </w:r>
    </w:p>
    <w:p w14:paraId="5F4D8EA3" w14:textId="77777777" w:rsidR="009A7A18" w:rsidRPr="00BE79C3" w:rsidRDefault="009A7A18" w:rsidP="009A7A18">
      <w:pPr>
        <w:pStyle w:val="SOPProcedures"/>
        <w:ind w:left="720"/>
        <w:rPr>
          <w:b/>
          <w:sz w:val="22"/>
          <w:szCs w:val="22"/>
        </w:rPr>
      </w:pPr>
      <w:r w:rsidRPr="00BE79C3">
        <w:rPr>
          <w:sz w:val="22"/>
          <w:szCs w:val="22"/>
        </w:rPr>
        <w:t>Some fields will be hidden or visible based on the response selected for another field (referred to as a trigger). If the response to a trigger is changed, it is possible that a field with data will become hidden. If this happens, a warning dialog will appear and alert the user that data is present in a field that will be hidden:</w:t>
      </w:r>
    </w:p>
    <w:p w14:paraId="3D65E898" w14:textId="04187CB1" w:rsidR="009A7A18" w:rsidRPr="00BE79C3" w:rsidRDefault="009A7A18" w:rsidP="009A7A18">
      <w:pPr>
        <w:pStyle w:val="SOPProcedures"/>
        <w:keepNext w:val="0"/>
        <w:spacing w:before="0"/>
        <w:ind w:left="720"/>
        <w:rPr>
          <w:sz w:val="22"/>
          <w:szCs w:val="22"/>
        </w:rPr>
      </w:pPr>
    </w:p>
    <w:p w14:paraId="1A71CBC9" w14:textId="77777777" w:rsidR="009A7A18" w:rsidRPr="00BE79C3" w:rsidRDefault="009A7A18" w:rsidP="009A7A18">
      <w:pPr>
        <w:pStyle w:val="SOPProcedures"/>
        <w:keepNext w:val="0"/>
        <w:spacing w:before="0"/>
        <w:ind w:left="720"/>
        <w:rPr>
          <w:sz w:val="22"/>
          <w:szCs w:val="22"/>
        </w:rPr>
      </w:pPr>
      <w:r w:rsidRPr="00BE79C3">
        <w:rPr>
          <w:sz w:val="22"/>
          <w:szCs w:val="22"/>
        </w:rPr>
        <w:t>Warning dialog in web-based REDCap:</w:t>
      </w:r>
    </w:p>
    <w:p w14:paraId="3A744B19" w14:textId="77777777" w:rsidR="009A7A18" w:rsidRPr="00BE79C3" w:rsidRDefault="009A7A18" w:rsidP="009A7A18">
      <w:pPr>
        <w:pStyle w:val="SOPProcedures"/>
        <w:keepNext w:val="0"/>
        <w:spacing w:before="0"/>
        <w:ind w:left="720"/>
        <w:rPr>
          <w:sz w:val="22"/>
          <w:szCs w:val="22"/>
        </w:rPr>
      </w:pPr>
    </w:p>
    <w:p w14:paraId="1ADB4546" w14:textId="1C29FD42" w:rsidR="009A7A18" w:rsidRPr="00BE79C3" w:rsidRDefault="009A7A18" w:rsidP="009A7A18">
      <w:pPr>
        <w:pStyle w:val="SOPProcedures"/>
        <w:keepNext w:val="0"/>
        <w:spacing w:before="0"/>
        <w:ind w:left="720"/>
        <w:rPr>
          <w:sz w:val="22"/>
          <w:szCs w:val="22"/>
        </w:rPr>
      </w:pPr>
      <w:r w:rsidRPr="00BE79C3">
        <w:rPr>
          <w:noProof/>
          <w:sz w:val="22"/>
          <w:szCs w:val="22"/>
        </w:rPr>
        <w:drawing>
          <wp:inline distT="0" distB="0" distL="0" distR="0" wp14:anchorId="11E58673" wp14:editId="78C0872C">
            <wp:extent cx="2066925" cy="138857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85203" cy="1400852"/>
                    </a:xfrm>
                    <a:prstGeom prst="rect">
                      <a:avLst/>
                    </a:prstGeom>
                  </pic:spPr>
                </pic:pic>
              </a:graphicData>
            </a:graphic>
          </wp:inline>
        </w:drawing>
      </w:r>
    </w:p>
    <w:p w14:paraId="12254EE3" w14:textId="6138E756" w:rsidR="009A7A18" w:rsidRPr="00BE79C3" w:rsidRDefault="009A7A18" w:rsidP="009A7A18">
      <w:pPr>
        <w:pStyle w:val="SOPProcedures"/>
        <w:keepNext w:val="0"/>
        <w:spacing w:before="0"/>
        <w:ind w:left="720"/>
        <w:rPr>
          <w:sz w:val="22"/>
          <w:szCs w:val="22"/>
        </w:rPr>
      </w:pPr>
      <w:r w:rsidRPr="00BE79C3">
        <w:rPr>
          <w:sz w:val="22"/>
          <w:szCs w:val="22"/>
        </w:rPr>
        <w:t>Warning dialog in REDCap Mobile app:</w:t>
      </w:r>
    </w:p>
    <w:p w14:paraId="0998DFD8" w14:textId="3C50125D" w:rsidR="009A7A18" w:rsidRPr="00BE79C3" w:rsidRDefault="009A7A18" w:rsidP="009A7A18">
      <w:pPr>
        <w:pStyle w:val="SOPProcedures"/>
        <w:keepNext w:val="0"/>
        <w:spacing w:before="0"/>
        <w:ind w:left="720"/>
        <w:rPr>
          <w:sz w:val="22"/>
          <w:szCs w:val="22"/>
        </w:rPr>
      </w:pPr>
      <w:r w:rsidRPr="00BE79C3">
        <w:rPr>
          <w:noProof/>
          <w:sz w:val="22"/>
          <w:szCs w:val="22"/>
        </w:rPr>
        <w:drawing>
          <wp:inline distT="0" distB="0" distL="0" distR="0" wp14:anchorId="66F961C9" wp14:editId="0829455F">
            <wp:extent cx="2362200" cy="17590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81433" cy="1773407"/>
                    </a:xfrm>
                    <a:prstGeom prst="rect">
                      <a:avLst/>
                    </a:prstGeom>
                  </pic:spPr>
                </pic:pic>
              </a:graphicData>
            </a:graphic>
          </wp:inline>
        </w:drawing>
      </w:r>
    </w:p>
    <w:p w14:paraId="48D02607" w14:textId="77777777" w:rsidR="009A7A18" w:rsidRPr="00BE79C3" w:rsidRDefault="009A7A18" w:rsidP="009A7A18">
      <w:pPr>
        <w:ind w:left="720"/>
        <w:rPr>
          <w:sz w:val="22"/>
          <w:szCs w:val="22"/>
        </w:rPr>
      </w:pPr>
    </w:p>
    <w:p w14:paraId="744FBC19" w14:textId="48417AE5" w:rsidR="009A7A18" w:rsidRPr="00BE79C3" w:rsidRDefault="009A7A18" w:rsidP="009A7A18">
      <w:pPr>
        <w:ind w:left="720"/>
        <w:rPr>
          <w:sz w:val="22"/>
          <w:szCs w:val="22"/>
        </w:rPr>
      </w:pPr>
      <w:r w:rsidRPr="00BE79C3">
        <w:rPr>
          <w:sz w:val="22"/>
          <w:szCs w:val="22"/>
        </w:rPr>
        <w:t xml:space="preserve">The user should select </w:t>
      </w:r>
      <w:r w:rsidRPr="00BE79C3">
        <w:rPr>
          <w:b/>
          <w:sz w:val="22"/>
          <w:szCs w:val="22"/>
        </w:rPr>
        <w:t>“OK”</w:t>
      </w:r>
      <w:r w:rsidRPr="00BE79C3">
        <w:rPr>
          <w:sz w:val="22"/>
          <w:szCs w:val="22"/>
        </w:rPr>
        <w:t xml:space="preserve"> if the field can be hidden and the data in it can be cleared. If the user selects </w:t>
      </w:r>
      <w:r w:rsidRPr="00BE79C3">
        <w:rPr>
          <w:b/>
          <w:sz w:val="22"/>
          <w:szCs w:val="22"/>
        </w:rPr>
        <w:t>“Cancel”,</w:t>
      </w:r>
      <w:r w:rsidRPr="00BE79C3">
        <w:rPr>
          <w:sz w:val="22"/>
          <w:szCs w:val="22"/>
        </w:rPr>
        <w:t xml:space="preserve"> the field will remain visible and the data will not be cleared. The user will select </w:t>
      </w:r>
      <w:r w:rsidRPr="00BE79C3">
        <w:rPr>
          <w:b/>
          <w:sz w:val="22"/>
          <w:szCs w:val="22"/>
        </w:rPr>
        <w:t>“Cancel”</w:t>
      </w:r>
      <w:r w:rsidRPr="00BE79C3">
        <w:rPr>
          <w:sz w:val="22"/>
          <w:szCs w:val="22"/>
        </w:rPr>
        <w:t xml:space="preserve"> to return to the form and correct the data.</w:t>
      </w:r>
    </w:p>
    <w:p w14:paraId="31EFF7F4" w14:textId="77777777" w:rsidR="009A7A18" w:rsidRPr="00BE79C3" w:rsidRDefault="009A7A18" w:rsidP="009A7A18">
      <w:pPr>
        <w:ind w:left="720"/>
        <w:rPr>
          <w:sz w:val="22"/>
          <w:szCs w:val="22"/>
        </w:rPr>
      </w:pPr>
    </w:p>
    <w:p w14:paraId="5E0822A2" w14:textId="30D7FB76" w:rsidR="009A7A18" w:rsidRPr="00BE79C3" w:rsidRDefault="009A7A18" w:rsidP="00844E90">
      <w:pPr>
        <w:pStyle w:val="Heading1"/>
        <w:ind w:left="720"/>
        <w:rPr>
          <w:szCs w:val="22"/>
        </w:rPr>
      </w:pPr>
      <w:bookmarkStart w:id="14" w:name="_Toc11663622"/>
      <w:r w:rsidRPr="00BE79C3">
        <w:rPr>
          <w:szCs w:val="22"/>
        </w:rPr>
        <w:t>3.3.2.3</w:t>
      </w:r>
      <w:r w:rsidRPr="00BE79C3">
        <w:rPr>
          <w:szCs w:val="22"/>
        </w:rPr>
        <w:tab/>
        <w:t>Other tips on entering data:</w:t>
      </w:r>
      <w:bookmarkEnd w:id="14"/>
    </w:p>
    <w:p w14:paraId="2D37119B" w14:textId="77777777" w:rsidR="009A7A18" w:rsidRPr="00BE79C3" w:rsidRDefault="009A7A18" w:rsidP="00F06050">
      <w:pPr>
        <w:pStyle w:val="ListParagraph"/>
        <w:numPr>
          <w:ilvl w:val="0"/>
          <w:numId w:val="34"/>
        </w:numPr>
        <w:spacing w:after="160" w:line="259" w:lineRule="auto"/>
        <w:ind w:left="1080"/>
        <w:contextualSpacing/>
        <w:rPr>
          <w:rFonts w:ascii="Times New Roman" w:hAnsi="Times New Roman"/>
        </w:rPr>
      </w:pPr>
      <w:r w:rsidRPr="00BE79C3">
        <w:rPr>
          <w:rFonts w:ascii="Times New Roman" w:hAnsi="Times New Roman"/>
        </w:rPr>
        <w:t>Click in a textbox to reveal the onscreen keyboard.</w:t>
      </w:r>
    </w:p>
    <w:p w14:paraId="34AB2760" w14:textId="77777777" w:rsidR="009A7A18" w:rsidRPr="00BE79C3" w:rsidRDefault="009A7A18" w:rsidP="00F06050">
      <w:pPr>
        <w:pStyle w:val="ListParagraph"/>
        <w:numPr>
          <w:ilvl w:val="0"/>
          <w:numId w:val="34"/>
        </w:numPr>
        <w:spacing w:after="160" w:line="259" w:lineRule="auto"/>
        <w:ind w:left="1080"/>
        <w:contextualSpacing/>
        <w:rPr>
          <w:rFonts w:ascii="Times New Roman" w:hAnsi="Times New Roman"/>
        </w:rPr>
      </w:pPr>
      <w:r w:rsidRPr="00BE79C3">
        <w:rPr>
          <w:rFonts w:ascii="Times New Roman" w:hAnsi="Times New Roman"/>
        </w:rPr>
        <w:t>Click in the dot or box of a multiple choice field to select that option.</w:t>
      </w:r>
    </w:p>
    <w:p w14:paraId="25124CF7" w14:textId="77777777" w:rsidR="009A7A18" w:rsidRPr="00BE79C3" w:rsidRDefault="009A7A18" w:rsidP="00F06050">
      <w:pPr>
        <w:pStyle w:val="ListParagraph"/>
        <w:numPr>
          <w:ilvl w:val="0"/>
          <w:numId w:val="34"/>
        </w:numPr>
        <w:spacing w:after="160" w:line="259" w:lineRule="auto"/>
        <w:ind w:left="1080"/>
        <w:contextualSpacing/>
        <w:rPr>
          <w:rFonts w:ascii="Times New Roman" w:hAnsi="Times New Roman"/>
        </w:rPr>
      </w:pPr>
      <w:r w:rsidRPr="00BE79C3">
        <w:rPr>
          <w:rFonts w:ascii="Times New Roman" w:hAnsi="Times New Roman"/>
        </w:rPr>
        <w:t>Click in a dropdown list, to reveal the choices. Scroll with your finger. Some dropdowns may be slow since they have a large number of choices.</w:t>
      </w:r>
    </w:p>
    <w:p w14:paraId="57264A1F" w14:textId="72F66BE3" w:rsidR="00EA4CAB" w:rsidRPr="00BE79C3" w:rsidRDefault="00EA4CAB" w:rsidP="00F06050">
      <w:pPr>
        <w:rPr>
          <w:sz w:val="22"/>
          <w:szCs w:val="22"/>
        </w:rPr>
      </w:pPr>
    </w:p>
    <w:p w14:paraId="50BB460A" w14:textId="77777777" w:rsidR="00A27633" w:rsidRPr="00BE79C3" w:rsidRDefault="00A27633" w:rsidP="00F06050"/>
    <w:p w14:paraId="1A7E2E34" w14:textId="187D7E9A" w:rsidR="000C088D" w:rsidRPr="00BE79C3" w:rsidRDefault="000C088D" w:rsidP="000C088D">
      <w:pPr>
        <w:pStyle w:val="Heading1"/>
        <w:ind w:left="720"/>
      </w:pPr>
      <w:bookmarkStart w:id="15" w:name="_Toc11663623"/>
      <w:r w:rsidRPr="00BE79C3">
        <w:t>3.3.3</w:t>
      </w:r>
      <w:r w:rsidRPr="00BE79C3">
        <w:tab/>
      </w:r>
      <w:r w:rsidR="005525D6" w:rsidRPr="00BE79C3">
        <w:t>Data Abstraction Form Completion Instructions</w:t>
      </w:r>
      <w:bookmarkEnd w:id="15"/>
    </w:p>
    <w:p w14:paraId="522A2CBA" w14:textId="2C0416C9" w:rsidR="00A27633" w:rsidRPr="00BE79C3" w:rsidRDefault="00A27633" w:rsidP="00A27633">
      <w:pPr>
        <w:pStyle w:val="H2"/>
        <w:keepNext w:val="0"/>
        <w:spacing w:before="120" w:after="120" w:line="240" w:lineRule="atLeast"/>
        <w:ind w:left="720" w:right="0" w:firstLine="0"/>
        <w:rPr>
          <w:rFonts w:ascii="Times New Roman" w:hAnsi="Times New Roman" w:cs="Times New Roman"/>
          <w:b w:val="0"/>
          <w:color w:val="auto"/>
          <w:w w:val="100"/>
          <w:sz w:val="22"/>
          <w:szCs w:val="22"/>
        </w:rPr>
      </w:pPr>
      <w:r w:rsidRPr="00BE79C3">
        <w:rPr>
          <w:rFonts w:ascii="Times New Roman" w:hAnsi="Times New Roman" w:cs="Times New Roman"/>
          <w:b w:val="0"/>
          <w:color w:val="auto"/>
          <w:w w:val="100"/>
          <w:sz w:val="22"/>
          <w:szCs w:val="22"/>
        </w:rPr>
        <w:t xml:space="preserve">Detailed form completion instructions for the data abstraction form is provided in the CRF Completion Guidelines (CCG) document. The instructions document </w:t>
      </w:r>
      <w:r w:rsidR="00F84095" w:rsidRPr="00BE79C3">
        <w:rPr>
          <w:rFonts w:ascii="Times New Roman" w:hAnsi="Times New Roman" w:cs="Times New Roman"/>
          <w:b w:val="0"/>
          <w:color w:val="auto"/>
          <w:w w:val="100"/>
          <w:sz w:val="22"/>
          <w:szCs w:val="22"/>
        </w:rPr>
        <w:t xml:space="preserve">required fields, </w:t>
      </w:r>
      <w:r w:rsidRPr="00BE79C3">
        <w:rPr>
          <w:rFonts w:ascii="Times New Roman" w:hAnsi="Times New Roman" w:cs="Times New Roman"/>
          <w:b w:val="0"/>
          <w:color w:val="auto"/>
          <w:w w:val="100"/>
          <w:sz w:val="22"/>
          <w:szCs w:val="22"/>
        </w:rPr>
        <w:t>skip patterns</w:t>
      </w:r>
      <w:r w:rsidR="00F84095" w:rsidRPr="00BE79C3">
        <w:rPr>
          <w:rFonts w:ascii="Times New Roman" w:hAnsi="Times New Roman" w:cs="Times New Roman"/>
          <w:b w:val="0"/>
          <w:color w:val="auto"/>
          <w:w w:val="100"/>
          <w:sz w:val="22"/>
          <w:szCs w:val="22"/>
        </w:rPr>
        <w:t xml:space="preserve">, </w:t>
      </w:r>
      <w:r w:rsidRPr="00BE79C3">
        <w:rPr>
          <w:rFonts w:ascii="Times New Roman" w:hAnsi="Times New Roman" w:cs="Times New Roman"/>
          <w:b w:val="0"/>
          <w:color w:val="auto"/>
          <w:w w:val="100"/>
          <w:sz w:val="22"/>
          <w:szCs w:val="22"/>
        </w:rPr>
        <w:t xml:space="preserve">and include guidance on completion of the study CRF. </w:t>
      </w:r>
    </w:p>
    <w:p w14:paraId="3702AC7E" w14:textId="470C5EEF" w:rsidR="00A27633" w:rsidRPr="00BE79C3" w:rsidRDefault="00A27633" w:rsidP="00A27633">
      <w:pPr>
        <w:pStyle w:val="H2"/>
        <w:keepNext w:val="0"/>
        <w:spacing w:before="120" w:after="120" w:line="240" w:lineRule="atLeast"/>
        <w:ind w:left="720" w:right="0" w:firstLine="0"/>
        <w:rPr>
          <w:rFonts w:ascii="Times New Roman" w:hAnsi="Times New Roman" w:cs="Times New Roman"/>
          <w:b w:val="0"/>
          <w:color w:val="auto"/>
          <w:w w:val="100"/>
          <w:sz w:val="22"/>
          <w:szCs w:val="22"/>
        </w:rPr>
      </w:pPr>
      <w:r w:rsidRPr="00BE79C3">
        <w:rPr>
          <w:rFonts w:ascii="Times New Roman" w:hAnsi="Times New Roman" w:cs="Times New Roman"/>
          <w:b w:val="0"/>
          <w:color w:val="auto"/>
          <w:w w:val="100"/>
          <w:sz w:val="22"/>
          <w:szCs w:val="22"/>
        </w:rPr>
        <w:t>The current version of the MTN-042B CCGs is located on the MTN-042B ATLAS webpage:</w:t>
      </w:r>
    </w:p>
    <w:p w14:paraId="7CA03E34" w14:textId="77777777" w:rsidR="00A27633" w:rsidRPr="00BE79C3" w:rsidRDefault="00777E0F" w:rsidP="00A27633">
      <w:pPr>
        <w:pStyle w:val="H2"/>
        <w:keepNext w:val="0"/>
        <w:spacing w:before="120" w:after="120" w:line="240" w:lineRule="atLeast"/>
        <w:ind w:left="720" w:right="0" w:firstLine="0"/>
        <w:rPr>
          <w:rFonts w:ascii="Times New Roman" w:hAnsi="Times New Roman" w:cs="Times New Roman"/>
          <w:b w:val="0"/>
          <w:color w:val="auto"/>
          <w:w w:val="100"/>
          <w:sz w:val="22"/>
          <w:szCs w:val="22"/>
        </w:rPr>
      </w:pPr>
      <w:hyperlink r:id="rId18" w:history="1">
        <w:r w:rsidR="00A27633" w:rsidRPr="00BE79C3">
          <w:rPr>
            <w:rStyle w:val="Hyperlink"/>
            <w:rFonts w:ascii="Times New Roman" w:hAnsi="Times New Roman"/>
            <w:b w:val="0"/>
            <w:color w:val="auto"/>
            <w:w w:val="100"/>
            <w:sz w:val="22"/>
            <w:szCs w:val="22"/>
          </w:rPr>
          <w:t>https://atlas.scharp.org/cpas/project/MTN/042b/begin.view</w:t>
        </w:r>
      </w:hyperlink>
      <w:r w:rsidR="00A27633" w:rsidRPr="00BE79C3">
        <w:rPr>
          <w:rFonts w:ascii="Times New Roman" w:hAnsi="Times New Roman" w:cs="Times New Roman"/>
          <w:b w:val="0"/>
          <w:color w:val="auto"/>
          <w:w w:val="100"/>
          <w:sz w:val="22"/>
          <w:szCs w:val="22"/>
        </w:rPr>
        <w:t>?</w:t>
      </w:r>
    </w:p>
    <w:p w14:paraId="62D364EE" w14:textId="3636D899" w:rsidR="009D45EC" w:rsidRPr="00BE79C3" w:rsidRDefault="009D45EC" w:rsidP="002E0A16"/>
    <w:p w14:paraId="2027CA38" w14:textId="309E6B1B" w:rsidR="00205D04" w:rsidRPr="00BE79C3" w:rsidRDefault="009D45EC" w:rsidP="00F06050">
      <w:pPr>
        <w:pStyle w:val="Heading1"/>
        <w:ind w:left="720"/>
      </w:pPr>
      <w:bookmarkStart w:id="16" w:name="_Toc11663624"/>
      <w:r w:rsidRPr="00BE79C3">
        <w:lastRenderedPageBreak/>
        <w:t>3.3.</w:t>
      </w:r>
      <w:r w:rsidR="001850D3">
        <w:t>4</w:t>
      </w:r>
      <w:r w:rsidRPr="00BE79C3">
        <w:tab/>
      </w:r>
      <w:r w:rsidR="002F397F" w:rsidRPr="00BE79C3">
        <w:t>Data Lock and Signatures by Investigators</w:t>
      </w:r>
      <w:bookmarkEnd w:id="16"/>
    </w:p>
    <w:p w14:paraId="68C1BD68" w14:textId="77777777" w:rsidR="00205D04" w:rsidRPr="00BE79C3" w:rsidRDefault="00205D04" w:rsidP="002F397F">
      <w:pPr>
        <w:ind w:left="720"/>
        <w:rPr>
          <w:sz w:val="22"/>
          <w:szCs w:val="22"/>
        </w:rPr>
      </w:pPr>
    </w:p>
    <w:p w14:paraId="174D2A78" w14:textId="5CE381C7" w:rsidR="002F397F" w:rsidRPr="00BE79C3" w:rsidRDefault="002F397F" w:rsidP="00205D04">
      <w:pPr>
        <w:ind w:left="720"/>
        <w:rPr>
          <w:sz w:val="22"/>
          <w:szCs w:val="22"/>
        </w:rPr>
      </w:pPr>
      <w:r w:rsidRPr="00BE79C3">
        <w:rPr>
          <w:sz w:val="22"/>
          <w:szCs w:val="22"/>
        </w:rPr>
        <w:t xml:space="preserve">Each record will be locked by </w:t>
      </w:r>
      <w:r w:rsidR="00E7031B" w:rsidRPr="00BE79C3">
        <w:rPr>
          <w:sz w:val="22"/>
          <w:szCs w:val="22"/>
        </w:rPr>
        <w:t xml:space="preserve">staff responsible for data collection/entry </w:t>
      </w:r>
      <w:r w:rsidR="00E2426F" w:rsidRPr="00BE79C3">
        <w:rPr>
          <w:sz w:val="22"/>
          <w:szCs w:val="22"/>
        </w:rPr>
        <w:t>throughout the data abstraction period.</w:t>
      </w:r>
      <w:r w:rsidR="00A96D31" w:rsidRPr="00BE79C3">
        <w:rPr>
          <w:sz w:val="22"/>
          <w:szCs w:val="22"/>
        </w:rPr>
        <w:t xml:space="preserve"> </w:t>
      </w:r>
      <w:r w:rsidR="00205D04" w:rsidRPr="00BE79C3">
        <w:rPr>
          <w:sz w:val="22"/>
          <w:szCs w:val="22"/>
        </w:rPr>
        <w:t xml:space="preserve">Records can only be locked using the web-based REDCap site. When entering data using the web-based REDCap site, staff should lock the record at the same time it is marked as “Complete”. Records cannot be locked using the REDCap Mobile app; any records entered using the REDCap Mobile app </w:t>
      </w:r>
      <w:r w:rsidR="00E01CA8" w:rsidRPr="00BE79C3">
        <w:rPr>
          <w:sz w:val="22"/>
          <w:szCs w:val="22"/>
        </w:rPr>
        <w:t>should</w:t>
      </w:r>
      <w:r w:rsidR="00205D04" w:rsidRPr="00BE79C3">
        <w:rPr>
          <w:sz w:val="22"/>
          <w:szCs w:val="22"/>
        </w:rPr>
        <w:t xml:space="preserve"> be locked at a later time by logging into the web-based REDCap site. Sites will regularly review the “Record Status Dashboard” and lock any unlocked records that have been marked as “Complete”, as described in the Site Specific SOPs.</w:t>
      </w:r>
    </w:p>
    <w:p w14:paraId="23267A81" w14:textId="77777777" w:rsidR="002F397F" w:rsidRPr="00BE79C3" w:rsidRDefault="002F397F" w:rsidP="00205D04">
      <w:pPr>
        <w:ind w:left="720"/>
        <w:rPr>
          <w:sz w:val="22"/>
          <w:szCs w:val="22"/>
        </w:rPr>
      </w:pPr>
    </w:p>
    <w:p w14:paraId="772030FB" w14:textId="740E827A" w:rsidR="009D45EC" w:rsidRPr="00BE79C3" w:rsidRDefault="002E0A16" w:rsidP="00205D04">
      <w:pPr>
        <w:ind w:left="720"/>
      </w:pPr>
      <w:r w:rsidRPr="00BE79C3">
        <w:rPr>
          <w:sz w:val="22"/>
          <w:szCs w:val="22"/>
        </w:rPr>
        <w:t>Once data abstraction activities are complete, e</w:t>
      </w:r>
      <w:r w:rsidR="002F397F" w:rsidRPr="00BE79C3">
        <w:rPr>
          <w:sz w:val="22"/>
          <w:szCs w:val="22"/>
        </w:rPr>
        <w:t xml:space="preserve">ach site investigator or designee is expected to complete a single </w:t>
      </w:r>
      <w:r w:rsidRPr="00BE79C3">
        <w:rPr>
          <w:sz w:val="22"/>
          <w:szCs w:val="22"/>
        </w:rPr>
        <w:t xml:space="preserve">paper </w:t>
      </w:r>
      <w:r w:rsidR="002F397F" w:rsidRPr="00BE79C3">
        <w:rPr>
          <w:sz w:val="22"/>
          <w:szCs w:val="22"/>
        </w:rPr>
        <w:t xml:space="preserve">sign-off </w:t>
      </w:r>
      <w:r w:rsidRPr="00BE79C3">
        <w:rPr>
          <w:sz w:val="22"/>
          <w:szCs w:val="22"/>
        </w:rPr>
        <w:t xml:space="preserve">form to attest that all study data at his/her site has been </w:t>
      </w:r>
      <w:r w:rsidR="00032307" w:rsidRPr="00BE79C3">
        <w:rPr>
          <w:sz w:val="22"/>
          <w:szCs w:val="22"/>
        </w:rPr>
        <w:t>collected in a manner consistent with the</w:t>
      </w:r>
      <w:r w:rsidR="00886ED6" w:rsidRPr="00BE79C3">
        <w:rPr>
          <w:sz w:val="22"/>
          <w:szCs w:val="22"/>
        </w:rPr>
        <w:t xml:space="preserve"> study guidance documents (e.g. protocol, SSP and CCGs) and </w:t>
      </w:r>
      <w:r w:rsidR="00D216FC" w:rsidRPr="00BE79C3">
        <w:rPr>
          <w:sz w:val="22"/>
          <w:szCs w:val="22"/>
        </w:rPr>
        <w:t>site specific SOPs</w:t>
      </w:r>
      <w:r w:rsidRPr="00BE79C3">
        <w:rPr>
          <w:sz w:val="22"/>
          <w:szCs w:val="22"/>
        </w:rPr>
        <w:t xml:space="preserve">. </w:t>
      </w:r>
      <w:r w:rsidR="002F397F" w:rsidRPr="00BE79C3">
        <w:rPr>
          <w:sz w:val="22"/>
          <w:szCs w:val="22"/>
        </w:rPr>
        <w:t xml:space="preserve">SCHARP will inform site investigators when investigator sign off of </w:t>
      </w:r>
      <w:r w:rsidRPr="00BE79C3">
        <w:rPr>
          <w:sz w:val="22"/>
          <w:szCs w:val="22"/>
        </w:rPr>
        <w:t xml:space="preserve">study </w:t>
      </w:r>
      <w:r w:rsidR="002F397F" w:rsidRPr="00BE79C3">
        <w:rPr>
          <w:sz w:val="22"/>
          <w:szCs w:val="22"/>
        </w:rPr>
        <w:t>data should be completed</w:t>
      </w:r>
      <w:r w:rsidRPr="00BE79C3">
        <w:rPr>
          <w:sz w:val="22"/>
          <w:szCs w:val="22"/>
        </w:rPr>
        <w:t>.</w:t>
      </w:r>
    </w:p>
    <w:p w14:paraId="73648C49" w14:textId="77777777" w:rsidR="004A331E" w:rsidRPr="00BE79C3" w:rsidRDefault="004A331E" w:rsidP="00205D04"/>
    <w:p w14:paraId="11E14BC3" w14:textId="7FE600B4" w:rsidR="004A331E" w:rsidRPr="00BE79C3" w:rsidRDefault="004A331E" w:rsidP="00205D04">
      <w:pPr>
        <w:pStyle w:val="Heading1"/>
      </w:pPr>
      <w:bookmarkStart w:id="17" w:name="_Toc11663625"/>
      <w:r w:rsidRPr="00BE79C3">
        <w:t>3.4</w:t>
      </w:r>
      <w:r w:rsidRPr="00BE79C3">
        <w:tab/>
        <w:t>Quality Control</w:t>
      </w:r>
      <w:bookmarkEnd w:id="17"/>
    </w:p>
    <w:p w14:paraId="19FF91A3" w14:textId="07C40525" w:rsidR="004A331E" w:rsidRPr="00BE79C3" w:rsidRDefault="004A331E" w:rsidP="00205D04"/>
    <w:p w14:paraId="59E38673" w14:textId="5C3E29CA" w:rsidR="00A87173" w:rsidRPr="003F5F8E" w:rsidRDefault="007E3288" w:rsidP="003F5F8E">
      <w:pPr>
        <w:ind w:left="720"/>
        <w:rPr>
          <w:sz w:val="22"/>
          <w:szCs w:val="22"/>
        </w:rPr>
      </w:pPr>
      <w:r w:rsidRPr="00BE79C3">
        <w:rPr>
          <w:sz w:val="22"/>
          <w:szCs w:val="22"/>
        </w:rPr>
        <w:t>As described in the site’s SOP, each site must perform Quality Control (QC) review steps.</w:t>
      </w:r>
      <w:r w:rsidR="005F383E" w:rsidRPr="00BE79C3">
        <w:rPr>
          <w:sz w:val="22"/>
          <w:szCs w:val="22"/>
        </w:rPr>
        <w:t xml:space="preserve"> Each record abstracted will require QC Review Step #1. A subset of records will require QC Review Step #2. </w:t>
      </w:r>
      <w:r w:rsidR="000A4162" w:rsidRPr="00BE79C3">
        <w:rPr>
          <w:sz w:val="22"/>
          <w:szCs w:val="22"/>
        </w:rPr>
        <w:t xml:space="preserve"> </w:t>
      </w:r>
      <w:r w:rsidR="000A4162" w:rsidRPr="003F5F8E">
        <w:rPr>
          <w:sz w:val="22"/>
          <w:szCs w:val="22"/>
        </w:rPr>
        <w:t xml:space="preserve">Records requiring QC Review Step #2 will be selected to represent approximately 10% of all charts reviewed, with no more than 5 charts requiring QC#2 each day.  Charts requiring QC#2 review will be pre-selected on the PTID Linkage Log as every 10th PTID.  If/when 5 PTIDs have been flagged for QC#2 for the day, sites may indicate “N/A” on the PTID Linkage Log to indicate the daily required QC targets have been met.   </w:t>
      </w:r>
    </w:p>
    <w:p w14:paraId="7A254857" w14:textId="77777777" w:rsidR="00A87173" w:rsidRPr="00BE79C3" w:rsidRDefault="00A87173" w:rsidP="006E506C">
      <w:pPr>
        <w:ind w:left="720"/>
        <w:rPr>
          <w:sz w:val="22"/>
          <w:szCs w:val="22"/>
        </w:rPr>
      </w:pPr>
    </w:p>
    <w:p w14:paraId="413FB013" w14:textId="6F3E8D65" w:rsidR="007E3288" w:rsidRPr="00BE79C3" w:rsidRDefault="005F383E" w:rsidP="006E506C">
      <w:pPr>
        <w:ind w:left="720"/>
        <w:rPr>
          <w:sz w:val="22"/>
          <w:szCs w:val="22"/>
        </w:rPr>
      </w:pPr>
      <w:r w:rsidRPr="00BE79C3">
        <w:rPr>
          <w:sz w:val="22"/>
          <w:szCs w:val="22"/>
        </w:rPr>
        <w:t>Below are specific review guidelines that should be followed for these QC review steps</w:t>
      </w:r>
      <w:r w:rsidR="006E6EA7" w:rsidRPr="00BE79C3">
        <w:rPr>
          <w:sz w:val="22"/>
          <w:szCs w:val="22"/>
        </w:rPr>
        <w:t xml:space="preserve"> (details should be outlined in site specific SOPs)</w:t>
      </w:r>
      <w:r w:rsidRPr="00BE79C3">
        <w:rPr>
          <w:sz w:val="22"/>
          <w:szCs w:val="22"/>
        </w:rPr>
        <w:t>.</w:t>
      </w:r>
    </w:p>
    <w:p w14:paraId="69719225" w14:textId="26601849" w:rsidR="007E3288" w:rsidRPr="00BE79C3" w:rsidRDefault="007E3288" w:rsidP="004A331E">
      <w:pPr>
        <w:ind w:left="720"/>
        <w:rPr>
          <w:sz w:val="22"/>
          <w:szCs w:val="22"/>
        </w:rPr>
      </w:pPr>
    </w:p>
    <w:p w14:paraId="72D57790" w14:textId="72C0F94D" w:rsidR="005F383E" w:rsidRPr="003F5F8E" w:rsidRDefault="005F383E" w:rsidP="004A331E">
      <w:pPr>
        <w:ind w:left="720"/>
        <w:rPr>
          <w:b/>
          <w:sz w:val="22"/>
          <w:szCs w:val="22"/>
        </w:rPr>
      </w:pPr>
      <w:r w:rsidRPr="003F5F8E">
        <w:rPr>
          <w:b/>
          <w:sz w:val="22"/>
          <w:szCs w:val="22"/>
        </w:rPr>
        <w:t>MTN-042b QC Review Step #1</w:t>
      </w:r>
    </w:p>
    <w:p w14:paraId="7ED1E615" w14:textId="13591070" w:rsidR="005F383E" w:rsidRPr="003F5F8E" w:rsidRDefault="00BD1E65" w:rsidP="00AE3AFF">
      <w:pPr>
        <w:pStyle w:val="ListParagraph"/>
        <w:numPr>
          <w:ilvl w:val="0"/>
          <w:numId w:val="21"/>
        </w:numPr>
        <w:rPr>
          <w:rFonts w:ascii="Times New Roman" w:hAnsi="Times New Roman"/>
        </w:rPr>
      </w:pPr>
      <w:r w:rsidRPr="003F5F8E">
        <w:rPr>
          <w:rFonts w:ascii="Times New Roman" w:hAnsi="Times New Roman"/>
        </w:rPr>
        <w:t>Review</w:t>
      </w:r>
      <w:r w:rsidR="00AE3AFF" w:rsidRPr="003F5F8E">
        <w:rPr>
          <w:rFonts w:ascii="Times New Roman" w:hAnsi="Times New Roman"/>
        </w:rPr>
        <w:t xml:space="preserve"> the eCRF for completeness and accuracy based on information available in the patient chart.</w:t>
      </w:r>
    </w:p>
    <w:p w14:paraId="45320DAE" w14:textId="3789F1F2" w:rsidR="00B758C8" w:rsidRPr="003F5F8E" w:rsidRDefault="00B758C8" w:rsidP="00AE3AFF">
      <w:pPr>
        <w:pStyle w:val="ListParagraph"/>
        <w:numPr>
          <w:ilvl w:val="0"/>
          <w:numId w:val="21"/>
        </w:numPr>
        <w:rPr>
          <w:rFonts w:ascii="Times New Roman" w:hAnsi="Times New Roman"/>
        </w:rPr>
      </w:pPr>
      <w:r w:rsidRPr="003F5F8E">
        <w:rPr>
          <w:rFonts w:ascii="Times New Roman" w:hAnsi="Times New Roman"/>
        </w:rPr>
        <w:t>Completes the “Form Status” item</w:t>
      </w:r>
    </w:p>
    <w:p w14:paraId="797CF71E" w14:textId="4213B1F2" w:rsidR="005F383E" w:rsidRPr="003F5F8E" w:rsidRDefault="005F383E" w:rsidP="004A331E">
      <w:pPr>
        <w:ind w:left="720"/>
        <w:rPr>
          <w:sz w:val="22"/>
          <w:szCs w:val="22"/>
        </w:rPr>
      </w:pPr>
    </w:p>
    <w:p w14:paraId="6C24FE38" w14:textId="03A76CD7" w:rsidR="00BD1E65" w:rsidRPr="003F5F8E" w:rsidRDefault="00BD1E65" w:rsidP="00BD1E65">
      <w:pPr>
        <w:ind w:left="720" w:firstLine="360"/>
        <w:rPr>
          <w:b/>
          <w:sz w:val="22"/>
          <w:szCs w:val="22"/>
        </w:rPr>
      </w:pPr>
      <w:r w:rsidRPr="003F5F8E">
        <w:rPr>
          <w:b/>
          <w:sz w:val="22"/>
          <w:szCs w:val="22"/>
        </w:rPr>
        <w:t>QC #1 if paper CRFs used</w:t>
      </w:r>
    </w:p>
    <w:p w14:paraId="6F326A71" w14:textId="317DDCB3" w:rsidR="00BD1E65" w:rsidRPr="003F5F8E" w:rsidRDefault="00BD1E65" w:rsidP="00BD1E65">
      <w:pPr>
        <w:pStyle w:val="ListParagraph"/>
        <w:numPr>
          <w:ilvl w:val="0"/>
          <w:numId w:val="21"/>
        </w:numPr>
        <w:rPr>
          <w:rFonts w:ascii="Times New Roman" w:hAnsi="Times New Roman"/>
        </w:rPr>
      </w:pPr>
      <w:r w:rsidRPr="003F5F8E">
        <w:rPr>
          <w:rFonts w:ascii="Times New Roman" w:hAnsi="Times New Roman"/>
        </w:rPr>
        <w:t>Checks the paper CRF s/he completes for completeness and accuracy based on patient chart</w:t>
      </w:r>
    </w:p>
    <w:p w14:paraId="7C2A6C14" w14:textId="469F96DB" w:rsidR="00BD1E65" w:rsidRPr="003F5F8E" w:rsidRDefault="00BD1E65" w:rsidP="00BD1E65">
      <w:pPr>
        <w:pStyle w:val="ListParagraph"/>
        <w:numPr>
          <w:ilvl w:val="0"/>
          <w:numId w:val="21"/>
        </w:numPr>
        <w:rPr>
          <w:rFonts w:ascii="Times New Roman" w:hAnsi="Times New Roman"/>
        </w:rPr>
      </w:pPr>
      <w:r w:rsidRPr="003F5F8E">
        <w:rPr>
          <w:rFonts w:ascii="Times New Roman" w:hAnsi="Times New Roman"/>
        </w:rPr>
        <w:t>Using the paper CRF, s/he transcribes data from the paper CRF to the eCRF</w:t>
      </w:r>
    </w:p>
    <w:p w14:paraId="77B81D9A" w14:textId="7192FA8D" w:rsidR="00BD1E65" w:rsidRPr="003F5F8E" w:rsidRDefault="00BD1E65" w:rsidP="00BD1E65">
      <w:pPr>
        <w:pStyle w:val="ListParagraph"/>
        <w:numPr>
          <w:ilvl w:val="0"/>
          <w:numId w:val="21"/>
        </w:numPr>
        <w:rPr>
          <w:rFonts w:ascii="Times New Roman" w:hAnsi="Times New Roman"/>
        </w:rPr>
      </w:pPr>
      <w:r w:rsidRPr="003F5F8E">
        <w:rPr>
          <w:rFonts w:ascii="Times New Roman" w:hAnsi="Times New Roman"/>
        </w:rPr>
        <w:t>Checks the eCRF for completeness and accuracy based on the paper CRF</w:t>
      </w:r>
    </w:p>
    <w:p w14:paraId="164B4612" w14:textId="4DEA7F62" w:rsidR="00666F8B" w:rsidRPr="003F5F8E" w:rsidRDefault="00666F8B" w:rsidP="00BD1E65">
      <w:pPr>
        <w:pStyle w:val="ListParagraph"/>
        <w:numPr>
          <w:ilvl w:val="0"/>
          <w:numId w:val="21"/>
        </w:numPr>
        <w:rPr>
          <w:rFonts w:ascii="Times New Roman" w:hAnsi="Times New Roman"/>
        </w:rPr>
      </w:pPr>
      <w:r w:rsidRPr="003F5F8E">
        <w:rPr>
          <w:rFonts w:ascii="Times New Roman" w:hAnsi="Times New Roman"/>
        </w:rPr>
        <w:t>Completes the “Form Status” item</w:t>
      </w:r>
    </w:p>
    <w:p w14:paraId="5781C380" w14:textId="3825AEFD" w:rsidR="00BD1E65" w:rsidRPr="003F5F8E" w:rsidRDefault="00BD1E65" w:rsidP="004A331E">
      <w:pPr>
        <w:ind w:left="720"/>
        <w:rPr>
          <w:sz w:val="22"/>
          <w:szCs w:val="22"/>
        </w:rPr>
      </w:pPr>
    </w:p>
    <w:p w14:paraId="7577435E" w14:textId="3AE788B4" w:rsidR="005F383E" w:rsidRPr="003F5F8E" w:rsidRDefault="005F383E" w:rsidP="004A331E">
      <w:pPr>
        <w:ind w:left="720"/>
        <w:rPr>
          <w:b/>
          <w:sz w:val="22"/>
          <w:szCs w:val="22"/>
        </w:rPr>
      </w:pPr>
      <w:r w:rsidRPr="003F5F8E">
        <w:rPr>
          <w:b/>
          <w:sz w:val="22"/>
          <w:szCs w:val="22"/>
        </w:rPr>
        <w:t>MTN-042b QC Review Step #2</w:t>
      </w:r>
    </w:p>
    <w:p w14:paraId="3244623E" w14:textId="65DB149D" w:rsidR="00BD1E65" w:rsidRPr="003F5F8E" w:rsidRDefault="00BD1E65" w:rsidP="00BD1E65">
      <w:pPr>
        <w:pStyle w:val="BodyTextIndent"/>
        <w:keepLines w:val="0"/>
        <w:widowControl w:val="0"/>
        <w:numPr>
          <w:ilvl w:val="0"/>
          <w:numId w:val="21"/>
        </w:numPr>
        <w:rPr>
          <w:szCs w:val="22"/>
        </w:rPr>
      </w:pPr>
      <w:r w:rsidRPr="003F5F8E">
        <w:rPr>
          <w:szCs w:val="22"/>
        </w:rPr>
        <w:t xml:space="preserve">Compares data </w:t>
      </w:r>
      <w:r w:rsidR="00666F8B" w:rsidRPr="003F5F8E">
        <w:rPr>
          <w:szCs w:val="22"/>
        </w:rPr>
        <w:t xml:space="preserve">entered </w:t>
      </w:r>
      <w:r w:rsidRPr="003F5F8E">
        <w:rPr>
          <w:szCs w:val="22"/>
        </w:rPr>
        <w:t>on eCRF</w:t>
      </w:r>
      <w:r w:rsidR="00666F8B" w:rsidRPr="003F5F8E">
        <w:rPr>
          <w:szCs w:val="22"/>
        </w:rPr>
        <w:t xml:space="preserve"> with patient chart </w:t>
      </w:r>
    </w:p>
    <w:p w14:paraId="0479A7E3" w14:textId="05B01A66" w:rsidR="00BD1E65" w:rsidRPr="003F5F8E" w:rsidRDefault="00666F8B" w:rsidP="00BD1E65">
      <w:pPr>
        <w:pStyle w:val="BodyTextIndent"/>
        <w:keepLines w:val="0"/>
        <w:widowControl w:val="0"/>
        <w:numPr>
          <w:ilvl w:val="0"/>
          <w:numId w:val="21"/>
        </w:numPr>
        <w:rPr>
          <w:szCs w:val="22"/>
        </w:rPr>
      </w:pPr>
      <w:r w:rsidRPr="003F5F8E">
        <w:rPr>
          <w:szCs w:val="22"/>
        </w:rPr>
        <w:t>Follows-up on any QC trends/issues, as described in Site Specific SOPs</w:t>
      </w:r>
    </w:p>
    <w:p w14:paraId="05BD4F39" w14:textId="79E86312" w:rsidR="00666F8B" w:rsidRPr="003F5F8E" w:rsidRDefault="00666F8B" w:rsidP="00666F8B">
      <w:pPr>
        <w:pStyle w:val="BodyTextIndent"/>
        <w:keepLines w:val="0"/>
        <w:widowControl w:val="0"/>
        <w:numPr>
          <w:ilvl w:val="0"/>
          <w:numId w:val="21"/>
        </w:numPr>
        <w:rPr>
          <w:szCs w:val="22"/>
        </w:rPr>
      </w:pPr>
      <w:r w:rsidRPr="003F5F8E">
        <w:rPr>
          <w:szCs w:val="22"/>
        </w:rPr>
        <w:t>After consultation and agreement with original abstractor, makes updates, as needed, to eCRF</w:t>
      </w:r>
    </w:p>
    <w:p w14:paraId="16DCA8CF" w14:textId="676BAB80" w:rsidR="00666F8B" w:rsidRPr="003F5F8E" w:rsidRDefault="00666F8B" w:rsidP="00666F8B">
      <w:pPr>
        <w:pStyle w:val="BodyTextIndent"/>
        <w:keepLines w:val="0"/>
        <w:widowControl w:val="0"/>
        <w:numPr>
          <w:ilvl w:val="0"/>
          <w:numId w:val="21"/>
        </w:numPr>
        <w:rPr>
          <w:szCs w:val="22"/>
        </w:rPr>
      </w:pPr>
      <w:r w:rsidRPr="003F5F8E">
        <w:rPr>
          <w:szCs w:val="22"/>
        </w:rPr>
        <w:t>Updates the “Form Status” item</w:t>
      </w:r>
    </w:p>
    <w:p w14:paraId="2DD5A64D" w14:textId="7D30A0B6" w:rsidR="00666F8B" w:rsidRPr="003F5F8E" w:rsidRDefault="00666F8B" w:rsidP="00666F8B">
      <w:pPr>
        <w:pStyle w:val="BodyTextIndent"/>
        <w:keepLines w:val="0"/>
        <w:widowControl w:val="0"/>
        <w:numPr>
          <w:ilvl w:val="0"/>
          <w:numId w:val="21"/>
        </w:numPr>
        <w:rPr>
          <w:szCs w:val="22"/>
        </w:rPr>
      </w:pPr>
      <w:r w:rsidRPr="003F5F8E">
        <w:rPr>
          <w:szCs w:val="22"/>
        </w:rPr>
        <w:t>Indicates that QC#2 was completed by initialing and dating the QC2 columns on the PTID Linkage Log</w:t>
      </w:r>
    </w:p>
    <w:p w14:paraId="3E12DF4F" w14:textId="750DB748" w:rsidR="007E3288" w:rsidRPr="00BE79C3" w:rsidRDefault="007E3288" w:rsidP="004A331E">
      <w:pPr>
        <w:ind w:left="720"/>
        <w:rPr>
          <w:sz w:val="22"/>
          <w:szCs w:val="22"/>
        </w:rPr>
      </w:pPr>
    </w:p>
    <w:p w14:paraId="2A3D4057" w14:textId="37BD854A" w:rsidR="007E3288" w:rsidRPr="001850D3" w:rsidRDefault="001850D3" w:rsidP="001850D3">
      <w:pPr>
        <w:pStyle w:val="Heading1"/>
      </w:pPr>
      <w:bookmarkStart w:id="18" w:name="_Toc11663626"/>
      <w:r w:rsidRPr="00BE79C3">
        <w:lastRenderedPageBreak/>
        <w:t>3.</w:t>
      </w:r>
      <w:r>
        <w:t>5</w:t>
      </w:r>
      <w:r w:rsidRPr="00BE79C3">
        <w:tab/>
      </w:r>
      <w:r w:rsidR="00EA0798" w:rsidRPr="00BE79C3">
        <w:rPr>
          <w:szCs w:val="22"/>
        </w:rPr>
        <w:t>Quality Assurance Activities/</w:t>
      </w:r>
      <w:r w:rsidR="005F383E" w:rsidRPr="00BE79C3">
        <w:rPr>
          <w:szCs w:val="22"/>
        </w:rPr>
        <w:t>Management Team Review</w:t>
      </w:r>
      <w:bookmarkEnd w:id="18"/>
    </w:p>
    <w:p w14:paraId="4A221BDC" w14:textId="77777777" w:rsidR="005437D7" w:rsidRPr="00BE79C3" w:rsidRDefault="005437D7" w:rsidP="006A1407">
      <w:pPr>
        <w:ind w:left="720"/>
        <w:rPr>
          <w:sz w:val="22"/>
          <w:szCs w:val="22"/>
        </w:rPr>
      </w:pPr>
    </w:p>
    <w:p w14:paraId="070CBCE6" w14:textId="77777777" w:rsidR="0090041C" w:rsidRPr="00BE79C3" w:rsidRDefault="00035EDA" w:rsidP="006A1407">
      <w:pPr>
        <w:ind w:left="720"/>
        <w:rPr>
          <w:sz w:val="22"/>
          <w:szCs w:val="24"/>
        </w:rPr>
      </w:pPr>
      <w:r w:rsidRPr="00BE79C3">
        <w:rPr>
          <w:sz w:val="22"/>
          <w:szCs w:val="24"/>
        </w:rPr>
        <w:t>After study activation, e</w:t>
      </w:r>
      <w:r w:rsidR="006E4318" w:rsidRPr="00BE79C3">
        <w:rPr>
          <w:sz w:val="22"/>
          <w:szCs w:val="24"/>
        </w:rPr>
        <w:t xml:space="preserve">ach site will </w:t>
      </w:r>
      <w:r w:rsidR="00E54BB0" w:rsidRPr="00BE79C3">
        <w:rPr>
          <w:sz w:val="22"/>
          <w:szCs w:val="24"/>
        </w:rPr>
        <w:t xml:space="preserve">typically </w:t>
      </w:r>
      <w:r w:rsidR="006E4318" w:rsidRPr="00BE79C3">
        <w:rPr>
          <w:sz w:val="22"/>
          <w:szCs w:val="24"/>
        </w:rPr>
        <w:t>undergo 8 weeks of data collection as well as a formal pause of approximately 1 week to complete quality assurance (QA) activities</w:t>
      </w:r>
      <w:r w:rsidR="00E54BB0" w:rsidRPr="00BE79C3">
        <w:rPr>
          <w:sz w:val="22"/>
          <w:szCs w:val="24"/>
        </w:rPr>
        <w:t xml:space="preserve">.  Per site discretion, the 1-week QA pause may be omitted (e.g. if pausing has the potential to cause issues with IRBs and/or relationships with identified healthcare facilities).  In this case, data collection will continue during QA activities. </w:t>
      </w:r>
    </w:p>
    <w:p w14:paraId="2DA6735E" w14:textId="77777777" w:rsidR="0090041C" w:rsidRPr="00BE79C3" w:rsidRDefault="0090041C" w:rsidP="006A1407">
      <w:pPr>
        <w:ind w:left="720"/>
        <w:rPr>
          <w:sz w:val="22"/>
          <w:szCs w:val="24"/>
        </w:rPr>
      </w:pPr>
    </w:p>
    <w:p w14:paraId="41433CD0" w14:textId="5C12EE96" w:rsidR="00E811A6" w:rsidRPr="00BE79C3" w:rsidRDefault="0090041C" w:rsidP="006A1407">
      <w:pPr>
        <w:ind w:left="720"/>
        <w:rPr>
          <w:sz w:val="22"/>
          <w:szCs w:val="22"/>
        </w:rPr>
      </w:pPr>
      <w:r w:rsidRPr="00BE79C3">
        <w:rPr>
          <w:sz w:val="22"/>
          <w:szCs w:val="24"/>
        </w:rPr>
        <w:t xml:space="preserve">QA activities </w:t>
      </w:r>
      <w:r w:rsidR="006B7B47" w:rsidRPr="00BE79C3">
        <w:rPr>
          <w:sz w:val="22"/>
          <w:szCs w:val="24"/>
        </w:rPr>
        <w:t xml:space="preserve">with pausing </w:t>
      </w:r>
      <w:r w:rsidRPr="00BE79C3">
        <w:rPr>
          <w:sz w:val="22"/>
          <w:szCs w:val="24"/>
        </w:rPr>
        <w:t>will proceed</w:t>
      </w:r>
      <w:r w:rsidR="005C54E6" w:rsidRPr="00BE79C3">
        <w:rPr>
          <w:sz w:val="22"/>
          <w:szCs w:val="24"/>
        </w:rPr>
        <w:t xml:space="preserve"> as follows:</w:t>
      </w:r>
    </w:p>
    <w:p w14:paraId="53683C16" w14:textId="67A7BD6C" w:rsidR="00E811A6" w:rsidRPr="00BE79C3" w:rsidRDefault="005C54E6" w:rsidP="00F06050">
      <w:pPr>
        <w:pStyle w:val="ListParagraph"/>
        <w:numPr>
          <w:ilvl w:val="0"/>
          <w:numId w:val="28"/>
        </w:numPr>
        <w:rPr>
          <w:rFonts w:ascii="Times New Roman" w:hAnsi="Times New Roman"/>
        </w:rPr>
      </w:pPr>
      <w:r w:rsidRPr="00BE79C3">
        <w:rPr>
          <w:rFonts w:ascii="Times New Roman" w:hAnsi="Times New Roman"/>
        </w:rPr>
        <w:t>Sites to a</w:t>
      </w:r>
      <w:r w:rsidR="00E811A6" w:rsidRPr="00BE79C3">
        <w:rPr>
          <w:rFonts w:ascii="Times New Roman" w:hAnsi="Times New Roman"/>
        </w:rPr>
        <w:t>bstract data for a period of 1 week (7 days, e.g. Monday-Monday) as soon as possible after site activation</w:t>
      </w:r>
      <w:r w:rsidRPr="00BE79C3">
        <w:rPr>
          <w:rFonts w:ascii="Times New Roman" w:hAnsi="Times New Roman"/>
        </w:rPr>
        <w:t>, starting on a date agreed upon by the management team</w:t>
      </w:r>
    </w:p>
    <w:p w14:paraId="4F9A2911" w14:textId="36418340" w:rsidR="00A74BD3" w:rsidRPr="00BE79C3" w:rsidRDefault="00E811A6" w:rsidP="00E811A6">
      <w:pPr>
        <w:pStyle w:val="ListParagraph"/>
        <w:numPr>
          <w:ilvl w:val="0"/>
          <w:numId w:val="28"/>
        </w:numPr>
        <w:rPr>
          <w:rFonts w:ascii="Times New Roman" w:hAnsi="Times New Roman"/>
        </w:rPr>
      </w:pPr>
      <w:r w:rsidRPr="00BE79C3">
        <w:rPr>
          <w:rFonts w:ascii="Times New Roman" w:hAnsi="Times New Roman"/>
        </w:rPr>
        <w:t>Formally pause data abstraction activities for approximately 1 week to allow time for reports to be created, reviewed, and discussed on a call between MTN-042B management team members and the site</w:t>
      </w:r>
      <w:r w:rsidR="00A74BD3" w:rsidRPr="00BE79C3">
        <w:rPr>
          <w:rFonts w:ascii="Times New Roman" w:hAnsi="Times New Roman"/>
        </w:rPr>
        <w:t>.</w:t>
      </w:r>
      <w:r w:rsidRPr="00BE79C3">
        <w:rPr>
          <w:rFonts w:ascii="Times New Roman" w:hAnsi="Times New Roman"/>
        </w:rPr>
        <w:t xml:space="preserve"> </w:t>
      </w:r>
    </w:p>
    <w:p w14:paraId="59964577" w14:textId="3D67129A" w:rsidR="00A74BD3" w:rsidRPr="00BE79C3" w:rsidRDefault="00A74BD3" w:rsidP="00A74BD3">
      <w:pPr>
        <w:pStyle w:val="ListParagraph"/>
        <w:numPr>
          <w:ilvl w:val="1"/>
          <w:numId w:val="28"/>
        </w:numPr>
        <w:rPr>
          <w:rFonts w:ascii="Times New Roman" w:hAnsi="Times New Roman"/>
          <w:i/>
          <w:iCs/>
        </w:rPr>
      </w:pPr>
      <w:r w:rsidRPr="00BE79C3">
        <w:rPr>
          <w:rFonts w:ascii="Times New Roman" w:hAnsi="Times New Roman"/>
          <w:i/>
          <w:iCs/>
        </w:rPr>
        <w:t>NOTE: during the pause, no charts will be abstracted, and sites would not be expected to ‘go back’ and review these charts retrospectively, i.e. any deliveries during these dates would be not included in the 042B dataset</w:t>
      </w:r>
    </w:p>
    <w:p w14:paraId="60D607EF" w14:textId="52FC4806" w:rsidR="00E811A6" w:rsidRPr="00BE79C3" w:rsidRDefault="00736BC2" w:rsidP="00F06050">
      <w:pPr>
        <w:pStyle w:val="ListParagraph"/>
        <w:numPr>
          <w:ilvl w:val="0"/>
          <w:numId w:val="28"/>
        </w:numPr>
        <w:rPr>
          <w:rFonts w:ascii="Times New Roman" w:hAnsi="Times New Roman"/>
        </w:rPr>
      </w:pPr>
      <w:r w:rsidRPr="00BE79C3">
        <w:rPr>
          <w:rFonts w:ascii="Times New Roman" w:hAnsi="Times New Roman"/>
        </w:rPr>
        <w:t xml:space="preserve">Data will be reviewed to check for patterns of missing or unexpected data. Any problematic patterns will be discussed with the site and additional training will be provided, if necessary. </w:t>
      </w:r>
      <w:r w:rsidR="003744AB" w:rsidRPr="00BE79C3">
        <w:rPr>
          <w:rFonts w:ascii="Times New Roman" w:hAnsi="Times New Roman"/>
        </w:rPr>
        <w:t>The study team will m</w:t>
      </w:r>
      <w:r w:rsidR="00E811A6" w:rsidRPr="00BE79C3">
        <w:rPr>
          <w:rFonts w:ascii="Times New Roman" w:hAnsi="Times New Roman"/>
        </w:rPr>
        <w:t>ake any needed adjustments to the data collection procedures to address any data quality findings or logistical challenges.</w:t>
      </w:r>
    </w:p>
    <w:p w14:paraId="7B68B3DB" w14:textId="7430AEF8" w:rsidR="00E811A6" w:rsidRPr="00BE79C3" w:rsidRDefault="00A74BD3" w:rsidP="00F06050">
      <w:pPr>
        <w:pStyle w:val="ListParagraph"/>
        <w:numPr>
          <w:ilvl w:val="0"/>
          <w:numId w:val="28"/>
        </w:numPr>
        <w:rPr>
          <w:rFonts w:ascii="Times New Roman" w:hAnsi="Times New Roman"/>
        </w:rPr>
      </w:pPr>
      <w:r w:rsidRPr="00BE79C3">
        <w:rPr>
          <w:rFonts w:ascii="Times New Roman" w:hAnsi="Times New Roman"/>
        </w:rPr>
        <w:t xml:space="preserve">On a date agreed upon </w:t>
      </w:r>
      <w:r w:rsidR="008C7B87" w:rsidRPr="00BE79C3">
        <w:rPr>
          <w:rFonts w:ascii="Times New Roman" w:hAnsi="Times New Roman"/>
        </w:rPr>
        <w:t xml:space="preserve">with the management team, </w:t>
      </w:r>
      <w:r w:rsidR="00E811A6" w:rsidRPr="00BE79C3">
        <w:rPr>
          <w:rFonts w:ascii="Times New Roman" w:hAnsi="Times New Roman"/>
        </w:rPr>
        <w:t xml:space="preserve">data abstraction activities </w:t>
      </w:r>
      <w:r w:rsidR="0040235C" w:rsidRPr="00BE79C3">
        <w:rPr>
          <w:rFonts w:ascii="Times New Roman" w:hAnsi="Times New Roman"/>
        </w:rPr>
        <w:t xml:space="preserve">will be resumed </w:t>
      </w:r>
      <w:r w:rsidR="00E811A6" w:rsidRPr="00BE79C3">
        <w:rPr>
          <w:rFonts w:ascii="Times New Roman" w:hAnsi="Times New Roman"/>
        </w:rPr>
        <w:t>for a period of 7 weeks</w:t>
      </w:r>
    </w:p>
    <w:p w14:paraId="52D59124" w14:textId="5D57E502" w:rsidR="003744AB" w:rsidRPr="00BE79C3" w:rsidRDefault="003744AB" w:rsidP="006A1407">
      <w:pPr>
        <w:ind w:left="720"/>
        <w:rPr>
          <w:sz w:val="22"/>
          <w:szCs w:val="22"/>
        </w:rPr>
      </w:pPr>
    </w:p>
    <w:p w14:paraId="0FF95984" w14:textId="5AA6D869" w:rsidR="006B7B47" w:rsidRPr="00BE79C3" w:rsidRDefault="006B7B47" w:rsidP="006A1407">
      <w:pPr>
        <w:ind w:left="720"/>
        <w:rPr>
          <w:sz w:val="22"/>
          <w:szCs w:val="22"/>
        </w:rPr>
      </w:pPr>
      <w:r w:rsidRPr="00BE79C3">
        <w:rPr>
          <w:sz w:val="22"/>
          <w:szCs w:val="22"/>
        </w:rPr>
        <w:t xml:space="preserve">For sites who do not pause, the procedures above will be followed with the </w:t>
      </w:r>
      <w:r w:rsidR="00D42453" w:rsidRPr="00BE79C3">
        <w:rPr>
          <w:sz w:val="22"/>
          <w:szCs w:val="22"/>
        </w:rPr>
        <w:t>exception</w:t>
      </w:r>
      <w:r w:rsidRPr="00BE79C3">
        <w:rPr>
          <w:sz w:val="22"/>
          <w:szCs w:val="22"/>
        </w:rPr>
        <w:t xml:space="preserve"> that data collection will continue </w:t>
      </w:r>
      <w:r w:rsidR="00D42453" w:rsidRPr="00BE79C3">
        <w:rPr>
          <w:sz w:val="22"/>
          <w:szCs w:val="22"/>
        </w:rPr>
        <w:t>while reports are created/reviewed/discussed with the managment team.</w:t>
      </w:r>
    </w:p>
    <w:p w14:paraId="53961BE1" w14:textId="77777777" w:rsidR="006B7B47" w:rsidRPr="00BE79C3" w:rsidRDefault="006B7B47" w:rsidP="006A1407">
      <w:pPr>
        <w:ind w:left="720"/>
        <w:rPr>
          <w:sz w:val="22"/>
          <w:szCs w:val="22"/>
        </w:rPr>
      </w:pPr>
    </w:p>
    <w:p w14:paraId="2724F725" w14:textId="4D5BB903" w:rsidR="00E811A6" w:rsidRPr="00BE79C3" w:rsidRDefault="003744AB" w:rsidP="006A1407">
      <w:pPr>
        <w:ind w:left="720"/>
        <w:rPr>
          <w:sz w:val="22"/>
          <w:szCs w:val="22"/>
        </w:rPr>
      </w:pPr>
      <w:r w:rsidRPr="00BE79C3">
        <w:rPr>
          <w:sz w:val="22"/>
          <w:szCs w:val="22"/>
        </w:rPr>
        <w:t>Ongoing reviews of data tables will be performed throughout the data abstraction period, as needed.</w:t>
      </w:r>
    </w:p>
    <w:p w14:paraId="417049E3" w14:textId="77777777" w:rsidR="006A1407" w:rsidRPr="00BE79C3" w:rsidRDefault="006A1407" w:rsidP="004A331E">
      <w:pPr>
        <w:ind w:left="720"/>
        <w:rPr>
          <w:sz w:val="22"/>
          <w:szCs w:val="22"/>
        </w:rPr>
      </w:pPr>
    </w:p>
    <w:p w14:paraId="1C4C8AB5" w14:textId="3962283F" w:rsidR="006A1407" w:rsidRPr="006A1407" w:rsidRDefault="006A1407" w:rsidP="004A331E">
      <w:pPr>
        <w:ind w:left="720"/>
        <w:rPr>
          <w:sz w:val="22"/>
          <w:szCs w:val="22"/>
        </w:rPr>
      </w:pPr>
      <w:r w:rsidRPr="00BE79C3">
        <w:rPr>
          <w:sz w:val="22"/>
          <w:szCs w:val="22"/>
        </w:rPr>
        <w:t>Due to the nature of chart review studies, it is possible that there will be occasional missing or unexpected data. SCHARP will not query the site about individual records with missing or unexpected data.</w:t>
      </w:r>
    </w:p>
    <w:p w14:paraId="1FF62392" w14:textId="77777777" w:rsidR="008A0E95" w:rsidRDefault="008A0E95" w:rsidP="006A1407">
      <w:pPr>
        <w:rPr>
          <w:sz w:val="22"/>
          <w:szCs w:val="24"/>
        </w:rPr>
      </w:pPr>
    </w:p>
    <w:p w14:paraId="07A0E308" w14:textId="77777777" w:rsidR="008A0E95" w:rsidRDefault="008A0E95" w:rsidP="004A331E">
      <w:pPr>
        <w:ind w:left="720"/>
        <w:rPr>
          <w:sz w:val="22"/>
          <w:szCs w:val="24"/>
        </w:rPr>
      </w:pPr>
    </w:p>
    <w:p w14:paraId="22153EEB" w14:textId="15707CE5" w:rsidR="004A331E" w:rsidRDefault="004A331E" w:rsidP="004A331E">
      <w:pPr>
        <w:ind w:left="720"/>
        <w:rPr>
          <w:sz w:val="22"/>
          <w:szCs w:val="24"/>
        </w:rPr>
      </w:pPr>
    </w:p>
    <w:p w14:paraId="4D93D1AF" w14:textId="77777777" w:rsidR="004A331E" w:rsidRDefault="004A331E" w:rsidP="004A331E">
      <w:pPr>
        <w:ind w:left="720"/>
        <w:rPr>
          <w:sz w:val="22"/>
          <w:szCs w:val="24"/>
        </w:rPr>
      </w:pPr>
    </w:p>
    <w:p w14:paraId="5C8D2438" w14:textId="77777777" w:rsidR="004A331E" w:rsidRPr="009B1520" w:rsidRDefault="004A331E">
      <w:pPr>
        <w:ind w:left="720"/>
        <w:rPr>
          <w:sz w:val="22"/>
          <w:szCs w:val="24"/>
        </w:rPr>
      </w:pPr>
    </w:p>
    <w:sectPr w:rsidR="004A331E" w:rsidRPr="009B1520" w:rsidSect="00B1166F">
      <w:headerReference w:type="default" r:id="rId19"/>
      <w:footerReference w:type="default" r:id="rId20"/>
      <w:type w:val="continuous"/>
      <w:pgSz w:w="12240" w:h="15840" w:code="1"/>
      <w:pgMar w:top="126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74D87" w14:textId="77777777" w:rsidR="009A7A18" w:rsidRDefault="009A7A18">
      <w:r>
        <w:separator/>
      </w:r>
    </w:p>
  </w:endnote>
  <w:endnote w:type="continuationSeparator" w:id="0">
    <w:p w14:paraId="17BDB180" w14:textId="77777777" w:rsidR="009A7A18" w:rsidRDefault="009A7A18">
      <w:r>
        <w:continuationSeparator/>
      </w:r>
    </w:p>
  </w:endnote>
  <w:endnote w:type="continuationNotice" w:id="1">
    <w:p w14:paraId="70E691B0" w14:textId="77777777" w:rsidR="009A7A18" w:rsidRDefault="009A7A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CAA6E" w14:textId="06A62E30" w:rsidR="009A7A18" w:rsidRPr="00E8621B" w:rsidRDefault="009A7A18">
    <w:pPr>
      <w:pStyle w:val="Footer"/>
      <w:pBdr>
        <w:top w:val="single" w:sz="4" w:space="1" w:color="auto"/>
      </w:pBdr>
      <w:tabs>
        <w:tab w:val="clear" w:pos="4320"/>
        <w:tab w:val="clear" w:pos="8640"/>
        <w:tab w:val="center" w:pos="4500"/>
        <w:tab w:val="right" w:pos="9000"/>
      </w:tabs>
      <w:rPr>
        <w:rFonts w:ascii="Arial Narrow" w:hAnsi="Arial Narrow"/>
        <w:b/>
        <w:sz w:val="20"/>
      </w:rPr>
    </w:pPr>
    <w:r>
      <w:rPr>
        <w:rFonts w:ascii="Arial Narrow" w:hAnsi="Arial Narrow"/>
        <w:b/>
        <w:sz w:val="20"/>
      </w:rPr>
      <w:t xml:space="preserve">MTN-042B SSP Manual Section </w:t>
    </w:r>
    <w:r w:rsidR="006B13A1">
      <w:rPr>
        <w:rFonts w:ascii="Arial Narrow" w:hAnsi="Arial Narrow"/>
        <w:b/>
        <w:sz w:val="20"/>
      </w:rPr>
      <w:t>3</w:t>
    </w:r>
    <w:r>
      <w:rPr>
        <w:rFonts w:ascii="Arial Narrow" w:hAnsi="Arial Narrow"/>
        <w:b/>
        <w:sz w:val="20"/>
      </w:rPr>
      <w:t xml:space="preserve">, </w:t>
    </w:r>
    <w:r w:rsidR="006B13A1">
      <w:rPr>
        <w:rFonts w:ascii="Arial Narrow" w:hAnsi="Arial Narrow"/>
        <w:b/>
        <w:sz w:val="20"/>
      </w:rPr>
      <w:t>Training Version</w:t>
    </w:r>
    <w:r>
      <w:rPr>
        <w:rFonts w:ascii="Arial Narrow" w:hAnsi="Arial Narrow"/>
        <w:b/>
        <w:sz w:val="20"/>
      </w:rPr>
      <w:t xml:space="preserve">, </w:t>
    </w:r>
    <w:r w:rsidR="006B13A1">
      <w:rPr>
        <w:rFonts w:ascii="Arial Narrow" w:hAnsi="Arial Narrow"/>
        <w:b/>
        <w:sz w:val="20"/>
      </w:rPr>
      <w:t>17JUN2019</w:t>
    </w:r>
    <w:r w:rsidRPr="00F5038B">
      <w:rPr>
        <w:rFonts w:ascii="Arial Narrow" w:hAnsi="Arial Narrow"/>
        <w:b/>
        <w:sz w:val="20"/>
      </w:rPr>
      <w:t xml:space="preserve"> </w:t>
    </w:r>
    <w:r>
      <w:rPr>
        <w:rFonts w:ascii="Arial Narrow" w:hAnsi="Arial Narrow"/>
        <w:b/>
        <w:sz w:val="20"/>
      </w:rPr>
      <w:tab/>
    </w:r>
    <w:r w:rsidRPr="00E8621B">
      <w:rPr>
        <w:rFonts w:ascii="Arial Narrow" w:hAnsi="Arial Narrow"/>
        <w:b/>
        <w:sz w:val="20"/>
      </w:rPr>
      <w:t xml:space="preserve">Page </w:t>
    </w:r>
    <w:r w:rsidR="006B13A1">
      <w:rPr>
        <w:rFonts w:ascii="Arial Narrow" w:hAnsi="Arial Narrow"/>
        <w:b/>
        <w:sz w:val="20"/>
      </w:rPr>
      <w:t>3</w:t>
    </w:r>
    <w:r w:rsidRPr="00E8621B">
      <w:rPr>
        <w:rFonts w:ascii="Arial Narrow" w:hAnsi="Arial Narrow"/>
        <w:b/>
        <w:sz w:val="20"/>
      </w:rPr>
      <w:t>-</w:t>
    </w:r>
    <w:r w:rsidRPr="00E8621B">
      <w:rPr>
        <w:rFonts w:ascii="Arial Narrow" w:hAnsi="Arial Narrow"/>
        <w:b/>
        <w:bCs/>
        <w:sz w:val="20"/>
      </w:rPr>
      <w:fldChar w:fldCharType="begin"/>
    </w:r>
    <w:r w:rsidRPr="00E8621B">
      <w:rPr>
        <w:rFonts w:ascii="Arial Narrow" w:hAnsi="Arial Narrow"/>
        <w:b/>
        <w:bCs/>
        <w:sz w:val="20"/>
      </w:rPr>
      <w:instrText xml:space="preserve"> PAGE  \* Arabic  \* MERGEFORMAT </w:instrText>
    </w:r>
    <w:r w:rsidRPr="00E8621B">
      <w:rPr>
        <w:rFonts w:ascii="Arial Narrow" w:hAnsi="Arial Narrow"/>
        <w:b/>
        <w:bCs/>
        <w:sz w:val="20"/>
      </w:rPr>
      <w:fldChar w:fldCharType="separate"/>
    </w:r>
    <w:r w:rsidRPr="00E8621B">
      <w:rPr>
        <w:rFonts w:ascii="Arial Narrow" w:hAnsi="Arial Narrow"/>
        <w:b/>
        <w:bCs/>
        <w:sz w:val="20"/>
      </w:rPr>
      <w:t>5</w:t>
    </w:r>
    <w:r w:rsidRPr="00E8621B">
      <w:rPr>
        <w:rFonts w:ascii="Arial Narrow" w:hAnsi="Arial Narrow"/>
        <w:b/>
        <w:bCs/>
        <w:sz w:val="20"/>
      </w:rPr>
      <w:fldChar w:fldCharType="end"/>
    </w:r>
    <w:r w:rsidRPr="00E8621B">
      <w:rPr>
        <w:rFonts w:ascii="Arial Narrow" w:hAnsi="Arial Narrow"/>
        <w:b/>
        <w:sz w:val="20"/>
      </w:rPr>
      <w:t xml:space="preserve"> of </w:t>
    </w:r>
    <w:r w:rsidR="006B13A1">
      <w:rPr>
        <w:rFonts w:ascii="Arial Narrow" w:hAnsi="Arial Narrow"/>
        <w:b/>
        <w:sz w:val="20"/>
      </w:rPr>
      <w:t>3</w:t>
    </w:r>
    <w:r w:rsidRPr="00E8621B">
      <w:rPr>
        <w:rFonts w:ascii="Arial Narrow" w:hAnsi="Arial Narrow"/>
        <w:b/>
        <w:sz w:val="20"/>
      </w:rPr>
      <w:t>-</w:t>
    </w:r>
    <w:r w:rsidRPr="00E8621B">
      <w:rPr>
        <w:rFonts w:ascii="Arial Narrow" w:hAnsi="Arial Narrow"/>
        <w:b/>
        <w:bCs/>
        <w:sz w:val="20"/>
      </w:rPr>
      <w:fldChar w:fldCharType="begin"/>
    </w:r>
    <w:r w:rsidRPr="00E8621B">
      <w:rPr>
        <w:rFonts w:ascii="Arial Narrow" w:hAnsi="Arial Narrow"/>
        <w:b/>
        <w:bCs/>
        <w:sz w:val="20"/>
      </w:rPr>
      <w:instrText xml:space="preserve"> NUMPAGES  \* Arabic  \* MERGEFORMAT </w:instrText>
    </w:r>
    <w:r w:rsidRPr="00E8621B">
      <w:rPr>
        <w:rFonts w:ascii="Arial Narrow" w:hAnsi="Arial Narrow"/>
        <w:b/>
        <w:bCs/>
        <w:sz w:val="20"/>
      </w:rPr>
      <w:fldChar w:fldCharType="separate"/>
    </w:r>
    <w:r w:rsidRPr="00E8621B">
      <w:rPr>
        <w:rFonts w:ascii="Arial Narrow" w:hAnsi="Arial Narrow"/>
        <w:b/>
        <w:bCs/>
        <w:sz w:val="20"/>
      </w:rPr>
      <w:t>13</w:t>
    </w:r>
    <w:r w:rsidRPr="00E8621B">
      <w:rPr>
        <w:rFonts w:ascii="Arial Narrow" w:hAnsi="Arial Narrow"/>
        <w:b/>
        <w:bCs/>
        <w:sz w:val="20"/>
      </w:rPr>
      <w:fldChar w:fldCharType="end"/>
    </w:r>
  </w:p>
  <w:p w14:paraId="7DDCAA6F" w14:textId="7F148049" w:rsidR="009A7A18" w:rsidRDefault="009A7A18">
    <w:pPr>
      <w:pStyle w:val="Footer"/>
      <w:tabs>
        <w:tab w:val="clear" w:pos="8640"/>
        <w:tab w:val="right" w:pos="9000"/>
      </w:tabs>
    </w:pPr>
    <w:r>
      <w:rPr>
        <w:rFonts w:ascii="Arial Narrow" w:hAnsi="Arial Narrow"/>
        <w:b/>
        <w:sz w:val="20"/>
      </w:rPr>
      <w:t>Protocol Version 1.0 (16JAN2019)</w:t>
    </w:r>
    <w:r>
      <w:rPr>
        <w:rFonts w:ascii="Arial Narrow" w:hAnsi="Arial Narrow"/>
        <w:b/>
        <w:sz w:val="20"/>
      </w:rPr>
      <w:tab/>
    </w:r>
    <w:r>
      <w:rPr>
        <w:rFonts w:ascii="Arial Narrow" w:hAnsi="Arial Narrow"/>
        <w:b/>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29DC3" w14:textId="77777777" w:rsidR="009A7A18" w:rsidRDefault="009A7A18">
      <w:r>
        <w:separator/>
      </w:r>
    </w:p>
  </w:footnote>
  <w:footnote w:type="continuationSeparator" w:id="0">
    <w:p w14:paraId="001C3A9D" w14:textId="77777777" w:rsidR="009A7A18" w:rsidRDefault="009A7A18">
      <w:r>
        <w:continuationSeparator/>
      </w:r>
    </w:p>
  </w:footnote>
  <w:footnote w:type="continuationNotice" w:id="1">
    <w:p w14:paraId="08742B34" w14:textId="77777777" w:rsidR="009A7A18" w:rsidRDefault="009A7A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7E5BA" w14:textId="7366A745" w:rsidR="009A7A18" w:rsidRDefault="00777E0F">
    <w:pPr>
      <w:pStyle w:val="Header"/>
    </w:pPr>
    <w:sdt>
      <w:sdtPr>
        <w:id w:val="592669997"/>
        <w:docPartObj>
          <w:docPartGallery w:val="Watermarks"/>
          <w:docPartUnique/>
        </w:docPartObj>
      </w:sdtPr>
      <w:sdtEndPr/>
      <w:sdtContent>
        <w:r>
          <w:rPr>
            <w:noProof/>
          </w:rPr>
          <w:pict w14:anchorId="7556CE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A7A18">
      <w:t>MTN-042B Study Specific Procedures Manual</w:t>
    </w:r>
  </w:p>
  <w:p w14:paraId="43F55E42" w14:textId="77777777" w:rsidR="009A7A18" w:rsidRDefault="009A7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DA9"/>
    <w:multiLevelType w:val="multilevel"/>
    <w:tmpl w:val="819E2E9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40"/>
        </w:tabs>
        <w:ind w:left="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0A981C88"/>
    <w:multiLevelType w:val="hybridMultilevel"/>
    <w:tmpl w:val="0BA8727C"/>
    <w:lvl w:ilvl="0" w:tplc="9B36E456">
      <w:start w:val="1"/>
      <w:numFmt w:val="decimal"/>
      <w:lvlText w:val="%1)"/>
      <w:lvlJc w:val="left"/>
      <w:pPr>
        <w:ind w:left="720" w:hanging="360"/>
      </w:pPr>
      <w:rPr>
        <w:rFonts w:ascii="Calibri" w:eastAsia="Times New Roman"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66AA6"/>
    <w:multiLevelType w:val="singleLevel"/>
    <w:tmpl w:val="9F3E7ED8"/>
    <w:lvl w:ilvl="0">
      <w:start w:val="1"/>
      <w:numFmt w:val="bullet"/>
      <w:lvlText w:val=""/>
      <w:lvlJc w:val="left"/>
      <w:pPr>
        <w:tabs>
          <w:tab w:val="num" w:pos="864"/>
        </w:tabs>
        <w:ind w:left="864" w:hanging="360"/>
      </w:pPr>
      <w:rPr>
        <w:rFonts w:ascii="Symbol" w:hAnsi="Symbol" w:hint="default"/>
        <w:color w:val="auto"/>
        <w:sz w:val="20"/>
      </w:rPr>
    </w:lvl>
  </w:abstractNum>
  <w:abstractNum w:abstractNumId="3" w15:restartNumberingAfterBreak="0">
    <w:nsid w:val="0C0014CE"/>
    <w:multiLevelType w:val="hybridMultilevel"/>
    <w:tmpl w:val="D0B68C64"/>
    <w:lvl w:ilvl="0" w:tplc="0409000F">
      <w:start w:val="1"/>
      <w:numFmt w:val="decimal"/>
      <w:lvlText w:val="%1."/>
      <w:lvlJc w:val="left"/>
      <w:pPr>
        <w:ind w:left="720" w:hanging="360"/>
      </w:pPr>
    </w:lvl>
    <w:lvl w:ilvl="1" w:tplc="0FFA5666">
      <w:start w:val="1"/>
      <w:numFmt w:val="bullet"/>
      <w:lvlText w:val=""/>
      <w:lvlJc w:val="left"/>
      <w:pPr>
        <w:ind w:left="1440" w:hanging="360"/>
      </w:pPr>
      <w:rPr>
        <w:rFonts w:ascii="Symbol" w:hAnsi="Symbol" w:hint="default"/>
      </w:rPr>
    </w:lvl>
    <w:lvl w:ilvl="2" w:tplc="0FFA566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66F9E"/>
    <w:multiLevelType w:val="hybridMultilevel"/>
    <w:tmpl w:val="A76A0B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2C54F0A"/>
    <w:multiLevelType w:val="hybridMultilevel"/>
    <w:tmpl w:val="E9C2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E35B8"/>
    <w:multiLevelType w:val="hybridMultilevel"/>
    <w:tmpl w:val="EF820CEE"/>
    <w:lvl w:ilvl="0" w:tplc="FFFFFFFF">
      <w:start w:val="1"/>
      <w:numFmt w:val="bullet"/>
      <w:pStyle w:val="Bullet3"/>
      <w:lvlText w:val=""/>
      <w:lvlJc w:val="left"/>
      <w:pPr>
        <w:tabs>
          <w:tab w:val="num" w:pos="1800"/>
        </w:tabs>
        <w:ind w:left="1800" w:hanging="360"/>
      </w:pPr>
      <w:rPr>
        <w:rFonts w:ascii="Symbol" w:hAnsi="Symbol" w:hint="default"/>
      </w:rPr>
    </w:lvl>
    <w:lvl w:ilvl="1" w:tplc="FFFFFFFF">
      <w:start w:val="1"/>
      <w:numFmt w:val="bullet"/>
      <w:lvlText w:val=""/>
      <w:lvlJc w:val="left"/>
      <w:pPr>
        <w:tabs>
          <w:tab w:val="num" w:pos="2520"/>
        </w:tabs>
        <w:ind w:left="2520" w:hanging="360"/>
      </w:pPr>
      <w:rPr>
        <w:rFonts w:ascii="Symbol" w:hAnsi="Symbol"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7683232"/>
    <w:multiLevelType w:val="singleLevel"/>
    <w:tmpl w:val="B8065FCC"/>
    <w:lvl w:ilvl="0">
      <w:start w:val="1"/>
      <w:numFmt w:val="bullet"/>
      <w:lvlText w:val=""/>
      <w:lvlJc w:val="left"/>
      <w:pPr>
        <w:tabs>
          <w:tab w:val="num" w:pos="2160"/>
        </w:tabs>
        <w:ind w:left="2160" w:hanging="720"/>
      </w:pPr>
      <w:rPr>
        <w:rFonts w:ascii="Symbol" w:hAnsi="Symbol" w:hint="default"/>
        <w:sz w:val="22"/>
      </w:rPr>
    </w:lvl>
  </w:abstractNum>
  <w:abstractNum w:abstractNumId="8" w15:restartNumberingAfterBreak="0">
    <w:nsid w:val="1AFE3E62"/>
    <w:multiLevelType w:val="singleLevel"/>
    <w:tmpl w:val="09F0772E"/>
    <w:lvl w:ilvl="0">
      <w:start w:val="1"/>
      <w:numFmt w:val="bullet"/>
      <w:lvlText w:val="•"/>
      <w:lvlJc w:val="left"/>
      <w:pPr>
        <w:tabs>
          <w:tab w:val="num" w:pos="1440"/>
        </w:tabs>
        <w:ind w:left="1440" w:hanging="360"/>
      </w:pPr>
      <w:rPr>
        <w:rFonts w:ascii="Times New Roman" w:hAnsi="Times New Roman" w:hint="default"/>
        <w:b/>
        <w:i w:val="0"/>
        <w:sz w:val="24"/>
      </w:rPr>
    </w:lvl>
  </w:abstractNum>
  <w:abstractNum w:abstractNumId="9" w15:restartNumberingAfterBreak="0">
    <w:nsid w:val="2286369C"/>
    <w:multiLevelType w:val="hybridMultilevel"/>
    <w:tmpl w:val="91CE2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F16A1D"/>
    <w:multiLevelType w:val="hybridMultilevel"/>
    <w:tmpl w:val="87EA7FF8"/>
    <w:lvl w:ilvl="0" w:tplc="BF9EBB0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ACE5D06"/>
    <w:multiLevelType w:val="hybridMultilevel"/>
    <w:tmpl w:val="D38E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A1A5D"/>
    <w:multiLevelType w:val="hybridMultilevel"/>
    <w:tmpl w:val="0AE68ADE"/>
    <w:lvl w:ilvl="0" w:tplc="490805D4">
      <w:start w:val="1"/>
      <w:numFmt w:val="bullet"/>
      <w:lvlText w:val=""/>
      <w:lvlJc w:val="left"/>
      <w:pPr>
        <w:tabs>
          <w:tab w:val="num" w:pos="1800"/>
        </w:tabs>
        <w:ind w:left="1800" w:hanging="360"/>
      </w:pPr>
      <w:rPr>
        <w:rFonts w:ascii="Symbol" w:hAnsi="Symbol" w:hint="default"/>
        <w:color w:val="auto"/>
        <w:sz w:val="22"/>
      </w:rPr>
    </w:lvl>
    <w:lvl w:ilvl="1" w:tplc="03AE6464" w:tentative="1">
      <w:start w:val="1"/>
      <w:numFmt w:val="bullet"/>
      <w:lvlText w:val="o"/>
      <w:lvlJc w:val="left"/>
      <w:pPr>
        <w:tabs>
          <w:tab w:val="num" w:pos="1440"/>
        </w:tabs>
        <w:ind w:left="1440" w:hanging="360"/>
      </w:pPr>
      <w:rPr>
        <w:rFonts w:ascii="Courier New" w:hAnsi="Courier New" w:hint="default"/>
      </w:rPr>
    </w:lvl>
    <w:lvl w:ilvl="2" w:tplc="DC2411A6" w:tentative="1">
      <w:start w:val="1"/>
      <w:numFmt w:val="bullet"/>
      <w:lvlText w:val=""/>
      <w:lvlJc w:val="left"/>
      <w:pPr>
        <w:tabs>
          <w:tab w:val="num" w:pos="2160"/>
        </w:tabs>
        <w:ind w:left="2160" w:hanging="360"/>
      </w:pPr>
      <w:rPr>
        <w:rFonts w:ascii="Wingdings" w:hAnsi="Wingdings" w:hint="default"/>
      </w:rPr>
    </w:lvl>
    <w:lvl w:ilvl="3" w:tplc="77149968" w:tentative="1">
      <w:start w:val="1"/>
      <w:numFmt w:val="bullet"/>
      <w:lvlText w:val=""/>
      <w:lvlJc w:val="left"/>
      <w:pPr>
        <w:tabs>
          <w:tab w:val="num" w:pos="2880"/>
        </w:tabs>
        <w:ind w:left="2880" w:hanging="360"/>
      </w:pPr>
      <w:rPr>
        <w:rFonts w:ascii="Symbol" w:hAnsi="Symbol" w:hint="default"/>
      </w:rPr>
    </w:lvl>
    <w:lvl w:ilvl="4" w:tplc="D09EEC02" w:tentative="1">
      <w:start w:val="1"/>
      <w:numFmt w:val="bullet"/>
      <w:lvlText w:val="o"/>
      <w:lvlJc w:val="left"/>
      <w:pPr>
        <w:tabs>
          <w:tab w:val="num" w:pos="3600"/>
        </w:tabs>
        <w:ind w:left="3600" w:hanging="360"/>
      </w:pPr>
      <w:rPr>
        <w:rFonts w:ascii="Courier New" w:hAnsi="Courier New" w:hint="default"/>
      </w:rPr>
    </w:lvl>
    <w:lvl w:ilvl="5" w:tplc="89006204" w:tentative="1">
      <w:start w:val="1"/>
      <w:numFmt w:val="bullet"/>
      <w:lvlText w:val=""/>
      <w:lvlJc w:val="left"/>
      <w:pPr>
        <w:tabs>
          <w:tab w:val="num" w:pos="4320"/>
        </w:tabs>
        <w:ind w:left="4320" w:hanging="360"/>
      </w:pPr>
      <w:rPr>
        <w:rFonts w:ascii="Wingdings" w:hAnsi="Wingdings" w:hint="default"/>
      </w:rPr>
    </w:lvl>
    <w:lvl w:ilvl="6" w:tplc="9F227AA6" w:tentative="1">
      <w:start w:val="1"/>
      <w:numFmt w:val="bullet"/>
      <w:lvlText w:val=""/>
      <w:lvlJc w:val="left"/>
      <w:pPr>
        <w:tabs>
          <w:tab w:val="num" w:pos="5040"/>
        </w:tabs>
        <w:ind w:left="5040" w:hanging="360"/>
      </w:pPr>
      <w:rPr>
        <w:rFonts w:ascii="Symbol" w:hAnsi="Symbol" w:hint="default"/>
      </w:rPr>
    </w:lvl>
    <w:lvl w:ilvl="7" w:tplc="8E6A2036" w:tentative="1">
      <w:start w:val="1"/>
      <w:numFmt w:val="bullet"/>
      <w:lvlText w:val="o"/>
      <w:lvlJc w:val="left"/>
      <w:pPr>
        <w:tabs>
          <w:tab w:val="num" w:pos="5760"/>
        </w:tabs>
        <w:ind w:left="5760" w:hanging="360"/>
      </w:pPr>
      <w:rPr>
        <w:rFonts w:ascii="Courier New" w:hAnsi="Courier New" w:hint="default"/>
      </w:rPr>
    </w:lvl>
    <w:lvl w:ilvl="8" w:tplc="37C256B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880A76"/>
    <w:multiLevelType w:val="hybridMultilevel"/>
    <w:tmpl w:val="2534ABB4"/>
    <w:lvl w:ilvl="0" w:tplc="FFFFFFFF">
      <w:start w:val="1"/>
      <w:numFmt w:val="bullet"/>
      <w:lvlText w:val=""/>
      <w:lvlJc w:val="left"/>
      <w:pPr>
        <w:tabs>
          <w:tab w:val="num" w:pos="2160"/>
        </w:tabs>
        <w:ind w:left="2160" w:hanging="72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132BA"/>
    <w:multiLevelType w:val="hybridMultilevel"/>
    <w:tmpl w:val="A254D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C355EF"/>
    <w:multiLevelType w:val="hybridMultilevel"/>
    <w:tmpl w:val="E22096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723697"/>
    <w:multiLevelType w:val="singleLevel"/>
    <w:tmpl w:val="7C3EBFE6"/>
    <w:lvl w:ilvl="0">
      <w:start w:val="1"/>
      <w:numFmt w:val="bullet"/>
      <w:lvlText w:val=""/>
      <w:lvlJc w:val="left"/>
      <w:pPr>
        <w:tabs>
          <w:tab w:val="num" w:pos="864"/>
        </w:tabs>
        <w:ind w:left="864" w:hanging="360"/>
      </w:pPr>
      <w:rPr>
        <w:rFonts w:ascii="Symbol" w:hAnsi="Symbol" w:hint="default"/>
        <w:sz w:val="22"/>
      </w:rPr>
    </w:lvl>
  </w:abstractNum>
  <w:abstractNum w:abstractNumId="17" w15:restartNumberingAfterBreak="0">
    <w:nsid w:val="3DD26D7C"/>
    <w:multiLevelType w:val="hybridMultilevel"/>
    <w:tmpl w:val="219E087C"/>
    <w:lvl w:ilvl="0" w:tplc="9B36E456">
      <w:start w:val="1"/>
      <w:numFmt w:val="decimal"/>
      <w:lvlText w:val="%1)"/>
      <w:lvlJc w:val="left"/>
      <w:pPr>
        <w:ind w:left="720" w:hanging="360"/>
      </w:pPr>
      <w:rPr>
        <w:rFonts w:ascii="Calibri" w:eastAsia="Times New Roman"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8E442A"/>
    <w:multiLevelType w:val="hybridMultilevel"/>
    <w:tmpl w:val="6BDA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3464F"/>
    <w:multiLevelType w:val="hybridMultilevel"/>
    <w:tmpl w:val="310CFC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DD76E1C"/>
    <w:multiLevelType w:val="hybridMultilevel"/>
    <w:tmpl w:val="BD480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03169B"/>
    <w:multiLevelType w:val="multilevel"/>
    <w:tmpl w:val="C5BC6206"/>
    <w:lvl w:ilvl="0">
      <w:start w:val="1"/>
      <w:numFmt w:val="decimal"/>
      <w:lvlText w:val="%1.0"/>
      <w:lvlJc w:val="left"/>
      <w:pPr>
        <w:tabs>
          <w:tab w:val="num" w:pos="432"/>
        </w:tabs>
        <w:ind w:left="432" w:hanging="432"/>
      </w:pPr>
      <w:rPr>
        <w:rFonts w:cs="Times New Roman" w:hint="default"/>
        <w:i w:val="0"/>
      </w:rPr>
    </w:lvl>
    <w:lvl w:ilvl="1">
      <w:start w:val="1"/>
      <w:numFmt w:val="decimal"/>
      <w:lvlText w:val="%1.%2."/>
      <w:lvlJc w:val="left"/>
      <w:pPr>
        <w:tabs>
          <w:tab w:val="num" w:pos="1080"/>
        </w:tabs>
        <w:ind w:left="1080" w:hanging="648"/>
      </w:pPr>
      <w:rPr>
        <w:rFonts w:cs="Times New Roman" w:hint="default"/>
        <w:i w:val="0"/>
      </w:rPr>
    </w:lvl>
    <w:lvl w:ilvl="2">
      <w:start w:val="1"/>
      <w:numFmt w:val="bullet"/>
      <w:lvlText w:val=""/>
      <w:lvlJc w:val="left"/>
      <w:pPr>
        <w:tabs>
          <w:tab w:val="num" w:pos="1800"/>
        </w:tabs>
        <w:ind w:left="1800" w:hanging="720"/>
      </w:pPr>
      <w:rPr>
        <w:rFonts w:ascii="Symbol" w:hAnsi="Symbol" w:hint="default"/>
        <w:i w:val="0"/>
      </w:rPr>
    </w:lvl>
    <w:lvl w:ilvl="3">
      <w:start w:val="1"/>
      <w:numFmt w:val="bullet"/>
      <w:lvlText w:val=""/>
      <w:lvlJc w:val="left"/>
      <w:pPr>
        <w:tabs>
          <w:tab w:val="num" w:pos="1440"/>
        </w:tabs>
        <w:ind w:left="1368" w:hanging="648"/>
      </w:pPr>
      <w:rPr>
        <w:rFonts w:ascii="Symbol" w:hAnsi="Symbol" w:hint="default"/>
      </w:rPr>
    </w:lvl>
    <w:lvl w:ilvl="4">
      <w:start w:val="1"/>
      <w:numFmt w:val="bullet"/>
      <w:lvlText w:val=""/>
      <w:lvlJc w:val="left"/>
      <w:pPr>
        <w:tabs>
          <w:tab w:val="num" w:pos="2160"/>
        </w:tabs>
        <w:ind w:left="1872" w:hanging="792"/>
      </w:pPr>
      <w:rPr>
        <w:rFonts w:ascii="Symbol" w:hAnsi="Symbol"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2" w15:restartNumberingAfterBreak="0">
    <w:nsid w:val="513C22FD"/>
    <w:multiLevelType w:val="hybridMultilevel"/>
    <w:tmpl w:val="62DCF836"/>
    <w:lvl w:ilvl="0" w:tplc="D220AA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E47C19"/>
    <w:multiLevelType w:val="singleLevel"/>
    <w:tmpl w:val="B8065FCC"/>
    <w:lvl w:ilvl="0">
      <w:start w:val="1"/>
      <w:numFmt w:val="bullet"/>
      <w:lvlText w:val=""/>
      <w:lvlJc w:val="left"/>
      <w:pPr>
        <w:tabs>
          <w:tab w:val="num" w:pos="2160"/>
        </w:tabs>
        <w:ind w:left="2160" w:hanging="720"/>
      </w:pPr>
      <w:rPr>
        <w:rFonts w:ascii="Symbol" w:hAnsi="Symbol" w:hint="default"/>
        <w:sz w:val="22"/>
      </w:rPr>
    </w:lvl>
  </w:abstractNum>
  <w:abstractNum w:abstractNumId="24" w15:restartNumberingAfterBreak="0">
    <w:nsid w:val="56680AA8"/>
    <w:multiLevelType w:val="hybridMultilevel"/>
    <w:tmpl w:val="E084B028"/>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15:restartNumberingAfterBreak="0">
    <w:nsid w:val="5BB7511D"/>
    <w:multiLevelType w:val="hybridMultilevel"/>
    <w:tmpl w:val="FA4E2758"/>
    <w:lvl w:ilvl="0" w:tplc="DF7C24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641C5B"/>
    <w:multiLevelType w:val="hybridMultilevel"/>
    <w:tmpl w:val="2DD00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661961"/>
    <w:multiLevelType w:val="singleLevel"/>
    <w:tmpl w:val="B8065FCC"/>
    <w:lvl w:ilvl="0">
      <w:start w:val="1"/>
      <w:numFmt w:val="bullet"/>
      <w:lvlText w:val=""/>
      <w:lvlJc w:val="left"/>
      <w:pPr>
        <w:tabs>
          <w:tab w:val="num" w:pos="2160"/>
        </w:tabs>
        <w:ind w:left="2160" w:hanging="720"/>
      </w:pPr>
      <w:rPr>
        <w:rFonts w:ascii="Symbol" w:hAnsi="Symbol" w:hint="default"/>
        <w:sz w:val="22"/>
      </w:rPr>
    </w:lvl>
  </w:abstractNum>
  <w:abstractNum w:abstractNumId="28" w15:restartNumberingAfterBreak="0">
    <w:nsid w:val="6BD50EF3"/>
    <w:multiLevelType w:val="multilevel"/>
    <w:tmpl w:val="F16A2D90"/>
    <w:lvl w:ilvl="0">
      <w:start w:val="1"/>
      <w:numFmt w:val="decimal"/>
      <w:lvlText w:val="%1.0"/>
      <w:lvlJc w:val="left"/>
      <w:pPr>
        <w:tabs>
          <w:tab w:val="num" w:pos="432"/>
        </w:tabs>
        <w:ind w:left="432" w:hanging="432"/>
      </w:pPr>
      <w:rPr>
        <w:rFonts w:cs="Times New Roman" w:hint="default"/>
        <w:i w:val="0"/>
      </w:rPr>
    </w:lvl>
    <w:lvl w:ilvl="1">
      <w:start w:val="1"/>
      <w:numFmt w:val="decimal"/>
      <w:lvlText w:val="%1.%2."/>
      <w:lvlJc w:val="left"/>
      <w:pPr>
        <w:tabs>
          <w:tab w:val="num" w:pos="1080"/>
        </w:tabs>
        <w:ind w:left="1080" w:hanging="648"/>
      </w:pPr>
      <w:rPr>
        <w:rFonts w:cs="Times New Roman" w:hint="default"/>
        <w:i w:val="0"/>
      </w:rPr>
    </w:lvl>
    <w:lvl w:ilvl="2">
      <w:start w:val="1"/>
      <w:numFmt w:val="decimal"/>
      <w:lvlText w:val="%1.%2.%3."/>
      <w:lvlJc w:val="left"/>
      <w:pPr>
        <w:tabs>
          <w:tab w:val="num" w:pos="1800"/>
        </w:tabs>
        <w:ind w:left="1800" w:hanging="720"/>
      </w:pPr>
      <w:rPr>
        <w:rFonts w:cs="Times New Roman" w:hint="default"/>
        <w:i w:val="0"/>
      </w:rPr>
    </w:lvl>
    <w:lvl w:ilvl="3">
      <w:start w:val="1"/>
      <w:numFmt w:val="bullet"/>
      <w:lvlText w:val=""/>
      <w:lvlJc w:val="left"/>
      <w:pPr>
        <w:tabs>
          <w:tab w:val="num" w:pos="1440"/>
        </w:tabs>
        <w:ind w:left="1368" w:hanging="648"/>
      </w:pPr>
      <w:rPr>
        <w:rFonts w:ascii="Symbol" w:hAnsi="Symbol"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9" w15:restartNumberingAfterBreak="0">
    <w:nsid w:val="6ED64F71"/>
    <w:multiLevelType w:val="singleLevel"/>
    <w:tmpl w:val="04090001"/>
    <w:lvl w:ilvl="0">
      <w:start w:val="1"/>
      <w:numFmt w:val="bullet"/>
      <w:lvlText w:val=""/>
      <w:lvlJc w:val="left"/>
      <w:pPr>
        <w:ind w:left="864" w:hanging="360"/>
      </w:pPr>
      <w:rPr>
        <w:rFonts w:ascii="Symbol" w:hAnsi="Symbol" w:hint="default"/>
        <w:sz w:val="22"/>
      </w:rPr>
    </w:lvl>
  </w:abstractNum>
  <w:abstractNum w:abstractNumId="30" w15:restartNumberingAfterBreak="0">
    <w:nsid w:val="726B3AE6"/>
    <w:multiLevelType w:val="hybridMultilevel"/>
    <w:tmpl w:val="5E50BD8C"/>
    <w:lvl w:ilvl="0" w:tplc="11F8A77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9638AD"/>
    <w:multiLevelType w:val="hybridMultilevel"/>
    <w:tmpl w:val="1FD6A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86C0C4A"/>
    <w:multiLevelType w:val="singleLevel"/>
    <w:tmpl w:val="1B8ABBFC"/>
    <w:lvl w:ilvl="0">
      <w:start w:val="1"/>
      <w:numFmt w:val="decimal"/>
      <w:pStyle w:val="SOPAppendixList"/>
      <w:lvlText w:val="%1."/>
      <w:lvlJc w:val="left"/>
      <w:pPr>
        <w:tabs>
          <w:tab w:val="num" w:pos="792"/>
        </w:tabs>
        <w:ind w:left="792" w:hanging="432"/>
      </w:pPr>
    </w:lvl>
  </w:abstractNum>
  <w:abstractNum w:abstractNumId="33" w15:restartNumberingAfterBreak="0">
    <w:nsid w:val="7D475429"/>
    <w:multiLevelType w:val="hybridMultilevel"/>
    <w:tmpl w:val="1B6423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7F6A5BF2"/>
    <w:multiLevelType w:val="singleLevel"/>
    <w:tmpl w:val="DB863CE2"/>
    <w:lvl w:ilvl="0">
      <w:start w:val="1"/>
      <w:numFmt w:val="bullet"/>
      <w:lvlText w:val=""/>
      <w:lvlJc w:val="left"/>
      <w:pPr>
        <w:tabs>
          <w:tab w:val="num" w:pos="2160"/>
        </w:tabs>
        <w:ind w:left="2160" w:hanging="720"/>
      </w:pPr>
      <w:rPr>
        <w:rFonts w:ascii="Symbol" w:hAnsi="Symbol" w:hint="default"/>
        <w:sz w:val="22"/>
      </w:rPr>
    </w:lvl>
  </w:abstractNum>
  <w:num w:numId="1">
    <w:abstractNumId w:val="6"/>
  </w:num>
  <w:num w:numId="2">
    <w:abstractNumId w:val="0"/>
  </w:num>
  <w:num w:numId="3">
    <w:abstractNumId w:val="8"/>
  </w:num>
  <w:num w:numId="4">
    <w:abstractNumId w:val="2"/>
  </w:num>
  <w:num w:numId="5">
    <w:abstractNumId w:val="33"/>
  </w:num>
  <w:num w:numId="6">
    <w:abstractNumId w:val="19"/>
  </w:num>
  <w:num w:numId="7">
    <w:abstractNumId w:val="10"/>
  </w:num>
  <w:num w:numId="8">
    <w:abstractNumId w:val="13"/>
  </w:num>
  <w:num w:numId="9">
    <w:abstractNumId w:val="23"/>
  </w:num>
  <w:num w:numId="10">
    <w:abstractNumId w:val="7"/>
  </w:num>
  <w:num w:numId="11">
    <w:abstractNumId w:val="16"/>
  </w:num>
  <w:num w:numId="12">
    <w:abstractNumId w:val="34"/>
  </w:num>
  <w:num w:numId="13">
    <w:abstractNumId w:val="29"/>
  </w:num>
  <w:num w:numId="14">
    <w:abstractNumId w:val="4"/>
  </w:num>
  <w:num w:numId="15">
    <w:abstractNumId w:val="27"/>
  </w:num>
  <w:num w:numId="16">
    <w:abstractNumId w:val="12"/>
  </w:num>
  <w:num w:numId="17">
    <w:abstractNumId w:val="24"/>
  </w:num>
  <w:num w:numId="18">
    <w:abstractNumId w:val="5"/>
  </w:num>
  <w:num w:numId="19">
    <w:abstractNumId w:val="26"/>
  </w:num>
  <w:num w:numId="20">
    <w:abstractNumId w:val="3"/>
  </w:num>
  <w:num w:numId="21">
    <w:abstractNumId w:val="20"/>
  </w:num>
  <w:num w:numId="22">
    <w:abstractNumId w:val="32"/>
    <w:lvlOverride w:ilvl="0">
      <w:startOverride w:val="1"/>
    </w:lvlOverride>
  </w:num>
  <w:num w:numId="23">
    <w:abstractNumId w:val="1"/>
  </w:num>
  <w:num w:numId="24">
    <w:abstractNumId w:val="31"/>
  </w:num>
  <w:num w:numId="25">
    <w:abstractNumId w:val="30"/>
  </w:num>
  <w:num w:numId="26">
    <w:abstractNumId w:val="18"/>
  </w:num>
  <w:num w:numId="27">
    <w:abstractNumId w:val="9"/>
  </w:num>
  <w:num w:numId="28">
    <w:abstractNumId w:val="15"/>
  </w:num>
  <w:num w:numId="29">
    <w:abstractNumId w:val="28"/>
  </w:num>
  <w:num w:numId="30">
    <w:abstractNumId w:val="22"/>
  </w:num>
  <w:num w:numId="31">
    <w:abstractNumId w:val="25"/>
  </w:num>
  <w:num w:numId="32">
    <w:abstractNumId w:val="17"/>
  </w:num>
  <w:num w:numId="33">
    <w:abstractNumId w:val="21"/>
  </w:num>
  <w:num w:numId="34">
    <w:abstractNumId w:val="11"/>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7ddcb582-b0b8-49f1-ab88-a712400e0bc6"/>
  </w:docVars>
  <w:rsids>
    <w:rsidRoot w:val="003C480D"/>
    <w:rsid w:val="00001A0F"/>
    <w:rsid w:val="00011EA9"/>
    <w:rsid w:val="00023A1B"/>
    <w:rsid w:val="00025086"/>
    <w:rsid w:val="00027AF2"/>
    <w:rsid w:val="00032307"/>
    <w:rsid w:val="00035CF9"/>
    <w:rsid w:val="00035EDA"/>
    <w:rsid w:val="000372AC"/>
    <w:rsid w:val="000372F3"/>
    <w:rsid w:val="00043500"/>
    <w:rsid w:val="0004402C"/>
    <w:rsid w:val="000508D1"/>
    <w:rsid w:val="00050FD8"/>
    <w:rsid w:val="00051DA6"/>
    <w:rsid w:val="00052442"/>
    <w:rsid w:val="00054E17"/>
    <w:rsid w:val="00055C45"/>
    <w:rsid w:val="000604AA"/>
    <w:rsid w:val="000609D9"/>
    <w:rsid w:val="00060AAE"/>
    <w:rsid w:val="00062228"/>
    <w:rsid w:val="00067C27"/>
    <w:rsid w:val="000769B5"/>
    <w:rsid w:val="0008109D"/>
    <w:rsid w:val="000820E2"/>
    <w:rsid w:val="00084A34"/>
    <w:rsid w:val="00094656"/>
    <w:rsid w:val="00096054"/>
    <w:rsid w:val="000A4162"/>
    <w:rsid w:val="000A4315"/>
    <w:rsid w:val="000A5FA3"/>
    <w:rsid w:val="000B235A"/>
    <w:rsid w:val="000C088D"/>
    <w:rsid w:val="000C2E5B"/>
    <w:rsid w:val="000C4937"/>
    <w:rsid w:val="000C502C"/>
    <w:rsid w:val="000C5094"/>
    <w:rsid w:val="000C68A0"/>
    <w:rsid w:val="000D6DD4"/>
    <w:rsid w:val="000E436C"/>
    <w:rsid w:val="000E7A1C"/>
    <w:rsid w:val="000F76AF"/>
    <w:rsid w:val="001059AA"/>
    <w:rsid w:val="00105BE0"/>
    <w:rsid w:val="00106EE4"/>
    <w:rsid w:val="00111BC6"/>
    <w:rsid w:val="001268EF"/>
    <w:rsid w:val="00127897"/>
    <w:rsid w:val="0013401F"/>
    <w:rsid w:val="00135854"/>
    <w:rsid w:val="00137963"/>
    <w:rsid w:val="00142D51"/>
    <w:rsid w:val="00144B89"/>
    <w:rsid w:val="00147CFA"/>
    <w:rsid w:val="00152BAA"/>
    <w:rsid w:val="001543D3"/>
    <w:rsid w:val="00154728"/>
    <w:rsid w:val="00156424"/>
    <w:rsid w:val="00156BED"/>
    <w:rsid w:val="00164813"/>
    <w:rsid w:val="00165E51"/>
    <w:rsid w:val="0017295F"/>
    <w:rsid w:val="00175796"/>
    <w:rsid w:val="00175AD5"/>
    <w:rsid w:val="001817AF"/>
    <w:rsid w:val="00184125"/>
    <w:rsid w:val="001850D3"/>
    <w:rsid w:val="001854DC"/>
    <w:rsid w:val="0019061B"/>
    <w:rsid w:val="00197041"/>
    <w:rsid w:val="001A17D4"/>
    <w:rsid w:val="001A7656"/>
    <w:rsid w:val="001B004F"/>
    <w:rsid w:val="001B3D57"/>
    <w:rsid w:val="001B43D5"/>
    <w:rsid w:val="001B6324"/>
    <w:rsid w:val="001B6EB4"/>
    <w:rsid w:val="001C59F9"/>
    <w:rsid w:val="001C6683"/>
    <w:rsid w:val="001C7544"/>
    <w:rsid w:val="001C7A71"/>
    <w:rsid w:val="001D6EEF"/>
    <w:rsid w:val="001E3ACF"/>
    <w:rsid w:val="001E5B44"/>
    <w:rsid w:val="001F0E72"/>
    <w:rsid w:val="001F3669"/>
    <w:rsid w:val="001F595C"/>
    <w:rsid w:val="001F68F8"/>
    <w:rsid w:val="001F6AE4"/>
    <w:rsid w:val="001F73B3"/>
    <w:rsid w:val="00200836"/>
    <w:rsid w:val="002045B5"/>
    <w:rsid w:val="00205D04"/>
    <w:rsid w:val="00210270"/>
    <w:rsid w:val="0021580E"/>
    <w:rsid w:val="00216BF4"/>
    <w:rsid w:val="002172B4"/>
    <w:rsid w:val="002247BD"/>
    <w:rsid w:val="00233ABB"/>
    <w:rsid w:val="00247B67"/>
    <w:rsid w:val="0025156C"/>
    <w:rsid w:val="00260154"/>
    <w:rsid w:val="002605AE"/>
    <w:rsid w:val="00263B7E"/>
    <w:rsid w:val="0026575B"/>
    <w:rsid w:val="00270DC8"/>
    <w:rsid w:val="00271965"/>
    <w:rsid w:val="00282410"/>
    <w:rsid w:val="002828C9"/>
    <w:rsid w:val="00282A18"/>
    <w:rsid w:val="00283C8E"/>
    <w:rsid w:val="002863A0"/>
    <w:rsid w:val="002933E7"/>
    <w:rsid w:val="00295D56"/>
    <w:rsid w:val="002960AC"/>
    <w:rsid w:val="002A1977"/>
    <w:rsid w:val="002A6FE8"/>
    <w:rsid w:val="002B352E"/>
    <w:rsid w:val="002B793A"/>
    <w:rsid w:val="002C1D5C"/>
    <w:rsid w:val="002C3DBA"/>
    <w:rsid w:val="002C3DD4"/>
    <w:rsid w:val="002C3E5E"/>
    <w:rsid w:val="002C5560"/>
    <w:rsid w:val="002C7B4D"/>
    <w:rsid w:val="002E0A16"/>
    <w:rsid w:val="002E6D80"/>
    <w:rsid w:val="002E6FE5"/>
    <w:rsid w:val="002F397F"/>
    <w:rsid w:val="002F3FD5"/>
    <w:rsid w:val="003006BF"/>
    <w:rsid w:val="00300B3F"/>
    <w:rsid w:val="00301603"/>
    <w:rsid w:val="00301D4D"/>
    <w:rsid w:val="00301E71"/>
    <w:rsid w:val="00302FAB"/>
    <w:rsid w:val="00311974"/>
    <w:rsid w:val="0032706A"/>
    <w:rsid w:val="003346EC"/>
    <w:rsid w:val="00340E6F"/>
    <w:rsid w:val="00341DC8"/>
    <w:rsid w:val="00343C8F"/>
    <w:rsid w:val="003451E9"/>
    <w:rsid w:val="003457A5"/>
    <w:rsid w:val="00347B3D"/>
    <w:rsid w:val="00356E1B"/>
    <w:rsid w:val="00363AD8"/>
    <w:rsid w:val="00364EC5"/>
    <w:rsid w:val="00370EEE"/>
    <w:rsid w:val="003728C3"/>
    <w:rsid w:val="003744AB"/>
    <w:rsid w:val="00386F50"/>
    <w:rsid w:val="00391ED8"/>
    <w:rsid w:val="003920E4"/>
    <w:rsid w:val="0039618C"/>
    <w:rsid w:val="00396830"/>
    <w:rsid w:val="003A48D1"/>
    <w:rsid w:val="003A5A78"/>
    <w:rsid w:val="003B1AA7"/>
    <w:rsid w:val="003B36A4"/>
    <w:rsid w:val="003B3BFB"/>
    <w:rsid w:val="003B6DD1"/>
    <w:rsid w:val="003C2FB8"/>
    <w:rsid w:val="003C480D"/>
    <w:rsid w:val="003C5928"/>
    <w:rsid w:val="003D0871"/>
    <w:rsid w:val="003D3026"/>
    <w:rsid w:val="003D55AB"/>
    <w:rsid w:val="003E24B9"/>
    <w:rsid w:val="003E40F7"/>
    <w:rsid w:val="003E5399"/>
    <w:rsid w:val="003E68D8"/>
    <w:rsid w:val="003E69B6"/>
    <w:rsid w:val="003F3240"/>
    <w:rsid w:val="003F5F8E"/>
    <w:rsid w:val="0040235C"/>
    <w:rsid w:val="0040297E"/>
    <w:rsid w:val="00404F50"/>
    <w:rsid w:val="004111EE"/>
    <w:rsid w:val="00412649"/>
    <w:rsid w:val="00420053"/>
    <w:rsid w:val="0042473A"/>
    <w:rsid w:val="004248E8"/>
    <w:rsid w:val="00424E28"/>
    <w:rsid w:val="00425123"/>
    <w:rsid w:val="00427DFB"/>
    <w:rsid w:val="00434133"/>
    <w:rsid w:val="00436861"/>
    <w:rsid w:val="00440036"/>
    <w:rsid w:val="00440107"/>
    <w:rsid w:val="00443858"/>
    <w:rsid w:val="00454DF1"/>
    <w:rsid w:val="00455500"/>
    <w:rsid w:val="004611E5"/>
    <w:rsid w:val="00461B5D"/>
    <w:rsid w:val="00463A24"/>
    <w:rsid w:val="00473FAF"/>
    <w:rsid w:val="004829BA"/>
    <w:rsid w:val="00482B6B"/>
    <w:rsid w:val="00487F34"/>
    <w:rsid w:val="00497957"/>
    <w:rsid w:val="004A0B5F"/>
    <w:rsid w:val="004A12BD"/>
    <w:rsid w:val="004A1A98"/>
    <w:rsid w:val="004A331E"/>
    <w:rsid w:val="004A61B1"/>
    <w:rsid w:val="004B29B6"/>
    <w:rsid w:val="004B7EE5"/>
    <w:rsid w:val="004C29F3"/>
    <w:rsid w:val="004C3E5F"/>
    <w:rsid w:val="004C513A"/>
    <w:rsid w:val="004C5C4E"/>
    <w:rsid w:val="004C711E"/>
    <w:rsid w:val="004D3E7D"/>
    <w:rsid w:val="004D55C4"/>
    <w:rsid w:val="004D6D10"/>
    <w:rsid w:val="004D6FA0"/>
    <w:rsid w:val="004E1F0C"/>
    <w:rsid w:val="004E3DF3"/>
    <w:rsid w:val="004E3F3C"/>
    <w:rsid w:val="004F0B41"/>
    <w:rsid w:val="004F10C1"/>
    <w:rsid w:val="004F1E79"/>
    <w:rsid w:val="004F68EF"/>
    <w:rsid w:val="005041E3"/>
    <w:rsid w:val="00510D6E"/>
    <w:rsid w:val="00522E34"/>
    <w:rsid w:val="00526A33"/>
    <w:rsid w:val="0052722B"/>
    <w:rsid w:val="005301CB"/>
    <w:rsid w:val="0053178E"/>
    <w:rsid w:val="005329D0"/>
    <w:rsid w:val="005330D1"/>
    <w:rsid w:val="005437D7"/>
    <w:rsid w:val="00546617"/>
    <w:rsid w:val="005525D6"/>
    <w:rsid w:val="0055594A"/>
    <w:rsid w:val="0055655A"/>
    <w:rsid w:val="00564460"/>
    <w:rsid w:val="00564A6F"/>
    <w:rsid w:val="0056734D"/>
    <w:rsid w:val="00572342"/>
    <w:rsid w:val="005730F6"/>
    <w:rsid w:val="005753B9"/>
    <w:rsid w:val="00581A40"/>
    <w:rsid w:val="00581E7A"/>
    <w:rsid w:val="00592864"/>
    <w:rsid w:val="0059410F"/>
    <w:rsid w:val="005952DF"/>
    <w:rsid w:val="00595DAD"/>
    <w:rsid w:val="005A1604"/>
    <w:rsid w:val="005A38A7"/>
    <w:rsid w:val="005A5B63"/>
    <w:rsid w:val="005A63C8"/>
    <w:rsid w:val="005A6744"/>
    <w:rsid w:val="005A6A04"/>
    <w:rsid w:val="005A7F2C"/>
    <w:rsid w:val="005B29CD"/>
    <w:rsid w:val="005B5B02"/>
    <w:rsid w:val="005C38DD"/>
    <w:rsid w:val="005C435A"/>
    <w:rsid w:val="005C54E6"/>
    <w:rsid w:val="005D2A30"/>
    <w:rsid w:val="005D7B83"/>
    <w:rsid w:val="005D7FFA"/>
    <w:rsid w:val="005E0CDE"/>
    <w:rsid w:val="005E2BC8"/>
    <w:rsid w:val="005E444E"/>
    <w:rsid w:val="005F383E"/>
    <w:rsid w:val="005F4B4B"/>
    <w:rsid w:val="005F56D8"/>
    <w:rsid w:val="005F6F93"/>
    <w:rsid w:val="006026AD"/>
    <w:rsid w:val="006043E5"/>
    <w:rsid w:val="00604E1B"/>
    <w:rsid w:val="00607D8A"/>
    <w:rsid w:val="00613FA5"/>
    <w:rsid w:val="006159D1"/>
    <w:rsid w:val="00616474"/>
    <w:rsid w:val="00620EE4"/>
    <w:rsid w:val="00623CCA"/>
    <w:rsid w:val="00624478"/>
    <w:rsid w:val="00626A10"/>
    <w:rsid w:val="006357DA"/>
    <w:rsid w:val="00642892"/>
    <w:rsid w:val="0064477B"/>
    <w:rsid w:val="006503EA"/>
    <w:rsid w:val="00656377"/>
    <w:rsid w:val="0066003B"/>
    <w:rsid w:val="0066533B"/>
    <w:rsid w:val="00666F8B"/>
    <w:rsid w:val="00674CAF"/>
    <w:rsid w:val="0067520C"/>
    <w:rsid w:val="00675BF9"/>
    <w:rsid w:val="00677F0B"/>
    <w:rsid w:val="00683178"/>
    <w:rsid w:val="00686498"/>
    <w:rsid w:val="006878AA"/>
    <w:rsid w:val="00690223"/>
    <w:rsid w:val="00692A58"/>
    <w:rsid w:val="006A1407"/>
    <w:rsid w:val="006A3DEB"/>
    <w:rsid w:val="006B13A1"/>
    <w:rsid w:val="006B609F"/>
    <w:rsid w:val="006B7AFD"/>
    <w:rsid w:val="006B7B47"/>
    <w:rsid w:val="006C1F14"/>
    <w:rsid w:val="006C216B"/>
    <w:rsid w:val="006C2F58"/>
    <w:rsid w:val="006C4069"/>
    <w:rsid w:val="006D2555"/>
    <w:rsid w:val="006D41CF"/>
    <w:rsid w:val="006D6D27"/>
    <w:rsid w:val="006E0B3B"/>
    <w:rsid w:val="006E4318"/>
    <w:rsid w:val="006E48CF"/>
    <w:rsid w:val="006E506C"/>
    <w:rsid w:val="006E6EA7"/>
    <w:rsid w:val="006F2BB4"/>
    <w:rsid w:val="006F7481"/>
    <w:rsid w:val="006F7CE8"/>
    <w:rsid w:val="0070291C"/>
    <w:rsid w:val="00704056"/>
    <w:rsid w:val="007046AC"/>
    <w:rsid w:val="0070635F"/>
    <w:rsid w:val="00707426"/>
    <w:rsid w:val="007100C4"/>
    <w:rsid w:val="00710D2E"/>
    <w:rsid w:val="00711E39"/>
    <w:rsid w:val="007166B5"/>
    <w:rsid w:val="00723413"/>
    <w:rsid w:val="00726F84"/>
    <w:rsid w:val="00734002"/>
    <w:rsid w:val="00734DB9"/>
    <w:rsid w:val="007368B4"/>
    <w:rsid w:val="00736BC2"/>
    <w:rsid w:val="00741C58"/>
    <w:rsid w:val="007428A4"/>
    <w:rsid w:val="00743E33"/>
    <w:rsid w:val="007469AD"/>
    <w:rsid w:val="00751183"/>
    <w:rsid w:val="007546F9"/>
    <w:rsid w:val="007635C7"/>
    <w:rsid w:val="007673E2"/>
    <w:rsid w:val="0077050B"/>
    <w:rsid w:val="0077544D"/>
    <w:rsid w:val="007757E1"/>
    <w:rsid w:val="00777E0F"/>
    <w:rsid w:val="00780289"/>
    <w:rsid w:val="00780743"/>
    <w:rsid w:val="00785045"/>
    <w:rsid w:val="00786829"/>
    <w:rsid w:val="00795C90"/>
    <w:rsid w:val="007A134A"/>
    <w:rsid w:val="007A16F1"/>
    <w:rsid w:val="007A1B3F"/>
    <w:rsid w:val="007A7D9C"/>
    <w:rsid w:val="007B4471"/>
    <w:rsid w:val="007B56DE"/>
    <w:rsid w:val="007B7911"/>
    <w:rsid w:val="007C0A90"/>
    <w:rsid w:val="007C46E1"/>
    <w:rsid w:val="007D3093"/>
    <w:rsid w:val="007D4470"/>
    <w:rsid w:val="007D47F1"/>
    <w:rsid w:val="007D5F14"/>
    <w:rsid w:val="007E3288"/>
    <w:rsid w:val="007E6CB7"/>
    <w:rsid w:val="007F5565"/>
    <w:rsid w:val="008024E9"/>
    <w:rsid w:val="00803229"/>
    <w:rsid w:val="00803EF5"/>
    <w:rsid w:val="00805822"/>
    <w:rsid w:val="0080605A"/>
    <w:rsid w:val="008138CE"/>
    <w:rsid w:val="008140B2"/>
    <w:rsid w:val="008201E0"/>
    <w:rsid w:val="00823D70"/>
    <w:rsid w:val="00824DAB"/>
    <w:rsid w:val="008254A8"/>
    <w:rsid w:val="0083178D"/>
    <w:rsid w:val="00831A20"/>
    <w:rsid w:val="00832628"/>
    <w:rsid w:val="00832E9F"/>
    <w:rsid w:val="00833027"/>
    <w:rsid w:val="008348C8"/>
    <w:rsid w:val="008356A3"/>
    <w:rsid w:val="0083741B"/>
    <w:rsid w:val="00844E90"/>
    <w:rsid w:val="008462A7"/>
    <w:rsid w:val="00847B64"/>
    <w:rsid w:val="00850E32"/>
    <w:rsid w:val="00853C8C"/>
    <w:rsid w:val="008547B0"/>
    <w:rsid w:val="00855C52"/>
    <w:rsid w:val="00862D19"/>
    <w:rsid w:val="00864C1C"/>
    <w:rsid w:val="00865087"/>
    <w:rsid w:val="0086678D"/>
    <w:rsid w:val="00871A70"/>
    <w:rsid w:val="0087208A"/>
    <w:rsid w:val="008753BA"/>
    <w:rsid w:val="00875987"/>
    <w:rsid w:val="008774AA"/>
    <w:rsid w:val="0088110F"/>
    <w:rsid w:val="00881837"/>
    <w:rsid w:val="00886ED6"/>
    <w:rsid w:val="00893B5E"/>
    <w:rsid w:val="00893BF5"/>
    <w:rsid w:val="008A0E95"/>
    <w:rsid w:val="008A2EE0"/>
    <w:rsid w:val="008A5A9A"/>
    <w:rsid w:val="008A7226"/>
    <w:rsid w:val="008B5566"/>
    <w:rsid w:val="008B68CB"/>
    <w:rsid w:val="008C0E58"/>
    <w:rsid w:val="008C2CAE"/>
    <w:rsid w:val="008C65E2"/>
    <w:rsid w:val="008C7B87"/>
    <w:rsid w:val="008D0E3F"/>
    <w:rsid w:val="008D4018"/>
    <w:rsid w:val="008E25DA"/>
    <w:rsid w:val="008E3C10"/>
    <w:rsid w:val="008E4255"/>
    <w:rsid w:val="008E55FB"/>
    <w:rsid w:val="008E75F4"/>
    <w:rsid w:val="008F1D5B"/>
    <w:rsid w:val="0090041C"/>
    <w:rsid w:val="009026CB"/>
    <w:rsid w:val="009044BD"/>
    <w:rsid w:val="0091247F"/>
    <w:rsid w:val="00927607"/>
    <w:rsid w:val="009330C9"/>
    <w:rsid w:val="009343CA"/>
    <w:rsid w:val="00936785"/>
    <w:rsid w:val="009402F5"/>
    <w:rsid w:val="00940C5F"/>
    <w:rsid w:val="00944B43"/>
    <w:rsid w:val="009506A5"/>
    <w:rsid w:val="00955A5B"/>
    <w:rsid w:val="00957F0A"/>
    <w:rsid w:val="00962216"/>
    <w:rsid w:val="009727C8"/>
    <w:rsid w:val="009731C5"/>
    <w:rsid w:val="00974826"/>
    <w:rsid w:val="00976C20"/>
    <w:rsid w:val="00982C8C"/>
    <w:rsid w:val="00983D7F"/>
    <w:rsid w:val="009856DA"/>
    <w:rsid w:val="009A0560"/>
    <w:rsid w:val="009A173C"/>
    <w:rsid w:val="009A68D5"/>
    <w:rsid w:val="009A7A18"/>
    <w:rsid w:val="009B1520"/>
    <w:rsid w:val="009B1843"/>
    <w:rsid w:val="009B1D6D"/>
    <w:rsid w:val="009B4E91"/>
    <w:rsid w:val="009B765F"/>
    <w:rsid w:val="009B7E6F"/>
    <w:rsid w:val="009C1899"/>
    <w:rsid w:val="009D002B"/>
    <w:rsid w:val="009D2E51"/>
    <w:rsid w:val="009D4309"/>
    <w:rsid w:val="009D45EC"/>
    <w:rsid w:val="009D4E9E"/>
    <w:rsid w:val="009D7E61"/>
    <w:rsid w:val="009E0EDE"/>
    <w:rsid w:val="009E4CBA"/>
    <w:rsid w:val="009F0513"/>
    <w:rsid w:val="009F437D"/>
    <w:rsid w:val="009F53DD"/>
    <w:rsid w:val="009F561C"/>
    <w:rsid w:val="00A02D3D"/>
    <w:rsid w:val="00A034EA"/>
    <w:rsid w:val="00A03935"/>
    <w:rsid w:val="00A04496"/>
    <w:rsid w:val="00A111BA"/>
    <w:rsid w:val="00A13FBD"/>
    <w:rsid w:val="00A160A4"/>
    <w:rsid w:val="00A168B2"/>
    <w:rsid w:val="00A235A7"/>
    <w:rsid w:val="00A24C03"/>
    <w:rsid w:val="00A27633"/>
    <w:rsid w:val="00A35669"/>
    <w:rsid w:val="00A35CF1"/>
    <w:rsid w:val="00A45498"/>
    <w:rsid w:val="00A50C7C"/>
    <w:rsid w:val="00A56136"/>
    <w:rsid w:val="00A6660F"/>
    <w:rsid w:val="00A7385F"/>
    <w:rsid w:val="00A74BD3"/>
    <w:rsid w:val="00A76046"/>
    <w:rsid w:val="00A838CE"/>
    <w:rsid w:val="00A87173"/>
    <w:rsid w:val="00A87E71"/>
    <w:rsid w:val="00A903D5"/>
    <w:rsid w:val="00A9417A"/>
    <w:rsid w:val="00A9459C"/>
    <w:rsid w:val="00A96278"/>
    <w:rsid w:val="00A96D31"/>
    <w:rsid w:val="00A97719"/>
    <w:rsid w:val="00AA057B"/>
    <w:rsid w:val="00AA0857"/>
    <w:rsid w:val="00AA0E4F"/>
    <w:rsid w:val="00AA27A9"/>
    <w:rsid w:val="00AA3B4E"/>
    <w:rsid w:val="00AA49A5"/>
    <w:rsid w:val="00AB131E"/>
    <w:rsid w:val="00AB24D6"/>
    <w:rsid w:val="00AC253A"/>
    <w:rsid w:val="00AD233E"/>
    <w:rsid w:val="00AD2611"/>
    <w:rsid w:val="00AD726C"/>
    <w:rsid w:val="00AE3AFF"/>
    <w:rsid w:val="00AE4C33"/>
    <w:rsid w:val="00AE7B69"/>
    <w:rsid w:val="00AF154D"/>
    <w:rsid w:val="00AF1FA6"/>
    <w:rsid w:val="00AF3C15"/>
    <w:rsid w:val="00AF7056"/>
    <w:rsid w:val="00AF769E"/>
    <w:rsid w:val="00AF7D62"/>
    <w:rsid w:val="00B07C65"/>
    <w:rsid w:val="00B1166F"/>
    <w:rsid w:val="00B1446A"/>
    <w:rsid w:val="00B20050"/>
    <w:rsid w:val="00B209CF"/>
    <w:rsid w:val="00B225AA"/>
    <w:rsid w:val="00B31726"/>
    <w:rsid w:val="00B32AB7"/>
    <w:rsid w:val="00B36CA0"/>
    <w:rsid w:val="00B418F5"/>
    <w:rsid w:val="00B424E4"/>
    <w:rsid w:val="00B519EB"/>
    <w:rsid w:val="00B54157"/>
    <w:rsid w:val="00B61D15"/>
    <w:rsid w:val="00B62B86"/>
    <w:rsid w:val="00B62DEB"/>
    <w:rsid w:val="00B636D6"/>
    <w:rsid w:val="00B63922"/>
    <w:rsid w:val="00B63FD6"/>
    <w:rsid w:val="00B65A0A"/>
    <w:rsid w:val="00B72557"/>
    <w:rsid w:val="00B7437E"/>
    <w:rsid w:val="00B758C8"/>
    <w:rsid w:val="00B76E37"/>
    <w:rsid w:val="00B80ACF"/>
    <w:rsid w:val="00B81D55"/>
    <w:rsid w:val="00B82390"/>
    <w:rsid w:val="00B90C0F"/>
    <w:rsid w:val="00B92B0E"/>
    <w:rsid w:val="00B95175"/>
    <w:rsid w:val="00B951C8"/>
    <w:rsid w:val="00BA5256"/>
    <w:rsid w:val="00BA66B6"/>
    <w:rsid w:val="00BB45E2"/>
    <w:rsid w:val="00BB49C1"/>
    <w:rsid w:val="00BC0825"/>
    <w:rsid w:val="00BC37E7"/>
    <w:rsid w:val="00BC6CD0"/>
    <w:rsid w:val="00BD1787"/>
    <w:rsid w:val="00BD1C19"/>
    <w:rsid w:val="00BD1E65"/>
    <w:rsid w:val="00BD1F41"/>
    <w:rsid w:val="00BD6352"/>
    <w:rsid w:val="00BE3F5A"/>
    <w:rsid w:val="00BE79C3"/>
    <w:rsid w:val="00BF291D"/>
    <w:rsid w:val="00BF628E"/>
    <w:rsid w:val="00C023B9"/>
    <w:rsid w:val="00C0581C"/>
    <w:rsid w:val="00C05873"/>
    <w:rsid w:val="00C10CA8"/>
    <w:rsid w:val="00C117B0"/>
    <w:rsid w:val="00C1265A"/>
    <w:rsid w:val="00C13D6A"/>
    <w:rsid w:val="00C1632A"/>
    <w:rsid w:val="00C17CD9"/>
    <w:rsid w:val="00C2183A"/>
    <w:rsid w:val="00C22858"/>
    <w:rsid w:val="00C43F24"/>
    <w:rsid w:val="00C467B5"/>
    <w:rsid w:val="00C47786"/>
    <w:rsid w:val="00C5331D"/>
    <w:rsid w:val="00C53A2D"/>
    <w:rsid w:val="00C543D5"/>
    <w:rsid w:val="00C55DAA"/>
    <w:rsid w:val="00C570CD"/>
    <w:rsid w:val="00C60CDD"/>
    <w:rsid w:val="00C655DC"/>
    <w:rsid w:val="00C71BEF"/>
    <w:rsid w:val="00C73024"/>
    <w:rsid w:val="00C73068"/>
    <w:rsid w:val="00C76EE9"/>
    <w:rsid w:val="00C803F7"/>
    <w:rsid w:val="00C9526C"/>
    <w:rsid w:val="00C95919"/>
    <w:rsid w:val="00C97189"/>
    <w:rsid w:val="00CA1573"/>
    <w:rsid w:val="00CB00E3"/>
    <w:rsid w:val="00CB1198"/>
    <w:rsid w:val="00CB1B12"/>
    <w:rsid w:val="00CB463B"/>
    <w:rsid w:val="00CB5E18"/>
    <w:rsid w:val="00CB673C"/>
    <w:rsid w:val="00CB6B24"/>
    <w:rsid w:val="00CC03A3"/>
    <w:rsid w:val="00CC4A6B"/>
    <w:rsid w:val="00CC4EE9"/>
    <w:rsid w:val="00CC4FB2"/>
    <w:rsid w:val="00CD0A85"/>
    <w:rsid w:val="00CD4C58"/>
    <w:rsid w:val="00CE68EA"/>
    <w:rsid w:val="00CF1353"/>
    <w:rsid w:val="00D11A1A"/>
    <w:rsid w:val="00D126AB"/>
    <w:rsid w:val="00D12D7A"/>
    <w:rsid w:val="00D13719"/>
    <w:rsid w:val="00D216FC"/>
    <w:rsid w:val="00D220C7"/>
    <w:rsid w:val="00D27B44"/>
    <w:rsid w:val="00D3063F"/>
    <w:rsid w:val="00D307A7"/>
    <w:rsid w:val="00D358B1"/>
    <w:rsid w:val="00D35B38"/>
    <w:rsid w:val="00D42453"/>
    <w:rsid w:val="00D44012"/>
    <w:rsid w:val="00D44A70"/>
    <w:rsid w:val="00D459EB"/>
    <w:rsid w:val="00D506E4"/>
    <w:rsid w:val="00D567CD"/>
    <w:rsid w:val="00D6035A"/>
    <w:rsid w:val="00D65EB7"/>
    <w:rsid w:val="00D70D6F"/>
    <w:rsid w:val="00D778FC"/>
    <w:rsid w:val="00D833E7"/>
    <w:rsid w:val="00D92564"/>
    <w:rsid w:val="00DA294A"/>
    <w:rsid w:val="00DA5D60"/>
    <w:rsid w:val="00DB1304"/>
    <w:rsid w:val="00DB7089"/>
    <w:rsid w:val="00DC5CDC"/>
    <w:rsid w:val="00DC7BFD"/>
    <w:rsid w:val="00DC7CD9"/>
    <w:rsid w:val="00DD0F41"/>
    <w:rsid w:val="00DD1832"/>
    <w:rsid w:val="00DE2F06"/>
    <w:rsid w:val="00DE66A9"/>
    <w:rsid w:val="00DF0D87"/>
    <w:rsid w:val="00DF17A3"/>
    <w:rsid w:val="00E01CA8"/>
    <w:rsid w:val="00E101CD"/>
    <w:rsid w:val="00E1335F"/>
    <w:rsid w:val="00E1510A"/>
    <w:rsid w:val="00E1573A"/>
    <w:rsid w:val="00E17B71"/>
    <w:rsid w:val="00E2426F"/>
    <w:rsid w:val="00E24936"/>
    <w:rsid w:val="00E26F5D"/>
    <w:rsid w:val="00E3143C"/>
    <w:rsid w:val="00E4291F"/>
    <w:rsid w:val="00E46A5D"/>
    <w:rsid w:val="00E54229"/>
    <w:rsid w:val="00E5432A"/>
    <w:rsid w:val="00E54BB0"/>
    <w:rsid w:val="00E62F82"/>
    <w:rsid w:val="00E63458"/>
    <w:rsid w:val="00E648B5"/>
    <w:rsid w:val="00E67EB8"/>
    <w:rsid w:val="00E7031B"/>
    <w:rsid w:val="00E811A6"/>
    <w:rsid w:val="00E8136A"/>
    <w:rsid w:val="00E8288E"/>
    <w:rsid w:val="00E8621B"/>
    <w:rsid w:val="00E86A05"/>
    <w:rsid w:val="00E91CD3"/>
    <w:rsid w:val="00E92801"/>
    <w:rsid w:val="00E93A57"/>
    <w:rsid w:val="00E95BF6"/>
    <w:rsid w:val="00E97686"/>
    <w:rsid w:val="00E979CD"/>
    <w:rsid w:val="00EA065E"/>
    <w:rsid w:val="00EA0798"/>
    <w:rsid w:val="00EA4CAB"/>
    <w:rsid w:val="00EA7BB5"/>
    <w:rsid w:val="00EB0C63"/>
    <w:rsid w:val="00EB3809"/>
    <w:rsid w:val="00EB4F87"/>
    <w:rsid w:val="00ED196B"/>
    <w:rsid w:val="00ED2EB5"/>
    <w:rsid w:val="00ED6A4F"/>
    <w:rsid w:val="00EE00CA"/>
    <w:rsid w:val="00EE06B3"/>
    <w:rsid w:val="00EE0925"/>
    <w:rsid w:val="00EE121B"/>
    <w:rsid w:val="00EE134B"/>
    <w:rsid w:val="00EF0FCB"/>
    <w:rsid w:val="00EF1387"/>
    <w:rsid w:val="00EF1F46"/>
    <w:rsid w:val="00EF399A"/>
    <w:rsid w:val="00EF4225"/>
    <w:rsid w:val="00EF485E"/>
    <w:rsid w:val="00F02C9F"/>
    <w:rsid w:val="00F03729"/>
    <w:rsid w:val="00F04DAA"/>
    <w:rsid w:val="00F06050"/>
    <w:rsid w:val="00F07547"/>
    <w:rsid w:val="00F10CF0"/>
    <w:rsid w:val="00F13148"/>
    <w:rsid w:val="00F16DBF"/>
    <w:rsid w:val="00F2029B"/>
    <w:rsid w:val="00F2596E"/>
    <w:rsid w:val="00F371C7"/>
    <w:rsid w:val="00F37507"/>
    <w:rsid w:val="00F45380"/>
    <w:rsid w:val="00F5038B"/>
    <w:rsid w:val="00F53AA0"/>
    <w:rsid w:val="00F61F22"/>
    <w:rsid w:val="00F63724"/>
    <w:rsid w:val="00F73F91"/>
    <w:rsid w:val="00F75D2F"/>
    <w:rsid w:val="00F806B9"/>
    <w:rsid w:val="00F84095"/>
    <w:rsid w:val="00F91E75"/>
    <w:rsid w:val="00F9329D"/>
    <w:rsid w:val="00F97775"/>
    <w:rsid w:val="00FA2BAE"/>
    <w:rsid w:val="00FA3631"/>
    <w:rsid w:val="00FB04FE"/>
    <w:rsid w:val="00FB3407"/>
    <w:rsid w:val="00FB3E3D"/>
    <w:rsid w:val="00FB75A9"/>
    <w:rsid w:val="00FC28FC"/>
    <w:rsid w:val="00FD2EEE"/>
    <w:rsid w:val="00FD339F"/>
    <w:rsid w:val="00FD3BFA"/>
    <w:rsid w:val="00FE23F6"/>
    <w:rsid w:val="00FE4BDB"/>
    <w:rsid w:val="00FE4DEB"/>
    <w:rsid w:val="00FE775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DCA9D6"/>
  <w15:docId w15:val="{EFF096F2-7D6F-4229-A089-C55E1BC9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036"/>
    <w:rPr>
      <w:sz w:val="20"/>
      <w:szCs w:val="20"/>
    </w:rPr>
  </w:style>
  <w:style w:type="paragraph" w:styleId="Heading1">
    <w:name w:val="heading 1"/>
    <w:basedOn w:val="Normal"/>
    <w:next w:val="Normal"/>
    <w:link w:val="Heading1Char"/>
    <w:uiPriority w:val="99"/>
    <w:qFormat/>
    <w:rsid w:val="00CB673C"/>
    <w:pPr>
      <w:outlineLvl w:val="0"/>
    </w:pPr>
    <w:rPr>
      <w:rFonts w:ascii="Arial Narrow" w:hAnsi="Arial Narrow"/>
      <w:b/>
      <w:sz w:val="22"/>
    </w:rPr>
  </w:style>
  <w:style w:type="paragraph" w:styleId="Heading2">
    <w:name w:val="heading 2"/>
    <w:basedOn w:val="Normal"/>
    <w:next w:val="Normal"/>
    <w:link w:val="Heading2Char"/>
    <w:uiPriority w:val="99"/>
    <w:qFormat/>
    <w:rsid w:val="007D47F1"/>
    <w:pPr>
      <w:tabs>
        <w:tab w:val="left" w:pos="720"/>
      </w:tabs>
      <w:outlineLvl w:val="1"/>
    </w:pPr>
    <w:rPr>
      <w:rFonts w:ascii="Arial Narrow" w:hAnsi="Arial Narrow"/>
      <w:b/>
      <w:sz w:val="22"/>
    </w:rPr>
  </w:style>
  <w:style w:type="paragraph" w:styleId="Heading3">
    <w:name w:val="heading 3"/>
    <w:basedOn w:val="Normal"/>
    <w:next w:val="Normal"/>
    <w:link w:val="Heading3Char"/>
    <w:uiPriority w:val="99"/>
    <w:qFormat/>
    <w:rsid w:val="00440036"/>
    <w:pPr>
      <w:keepNext/>
      <w:keepLines/>
      <w:tabs>
        <w:tab w:val="left" w:pos="-1440"/>
      </w:tabs>
      <w:ind w:left="1440"/>
      <w:outlineLvl w:val="2"/>
    </w:pPr>
    <w:rPr>
      <w:rFonts w:ascii="Arial Narrow" w:hAnsi="Arial Narrow"/>
      <w:b/>
      <w:sz w:val="22"/>
    </w:rPr>
  </w:style>
  <w:style w:type="paragraph" w:styleId="Heading4">
    <w:name w:val="heading 4"/>
    <w:basedOn w:val="Normal"/>
    <w:next w:val="Normal"/>
    <w:link w:val="Heading4Char"/>
    <w:uiPriority w:val="99"/>
    <w:qFormat/>
    <w:rsid w:val="00440036"/>
    <w:pPr>
      <w:keepNext/>
      <w:outlineLvl w:val="3"/>
    </w:pPr>
    <w:rPr>
      <w:rFonts w:ascii="Arial Narrow" w:hAnsi="Arial Narrow"/>
      <w:b/>
    </w:rPr>
  </w:style>
  <w:style w:type="paragraph" w:styleId="Heading5">
    <w:name w:val="heading 5"/>
    <w:basedOn w:val="Normal"/>
    <w:next w:val="Normal"/>
    <w:link w:val="Heading5Char"/>
    <w:uiPriority w:val="99"/>
    <w:qFormat/>
    <w:rsid w:val="00440036"/>
    <w:pPr>
      <w:keepNext/>
      <w:jc w:val="center"/>
      <w:outlineLvl w:val="4"/>
    </w:pPr>
    <w:rPr>
      <w:rFonts w:ascii="Arial Narrow" w:hAnsi="Arial Narrow"/>
      <w:b/>
    </w:rPr>
  </w:style>
  <w:style w:type="paragraph" w:styleId="Heading6">
    <w:name w:val="heading 6"/>
    <w:basedOn w:val="Normal"/>
    <w:next w:val="Normal"/>
    <w:link w:val="Heading6Char"/>
    <w:uiPriority w:val="99"/>
    <w:qFormat/>
    <w:rsid w:val="00440036"/>
    <w:pPr>
      <w:keepNext/>
      <w:jc w:val="center"/>
      <w:outlineLvl w:val="5"/>
    </w:pPr>
    <w:rPr>
      <w:rFonts w:ascii="Arial Narrow" w:hAnsi="Arial Narrow"/>
      <w:b/>
      <w:sz w:val="22"/>
    </w:rPr>
  </w:style>
  <w:style w:type="paragraph" w:styleId="Heading7">
    <w:name w:val="heading 7"/>
    <w:basedOn w:val="Normal"/>
    <w:next w:val="Normal"/>
    <w:link w:val="Heading7Char"/>
    <w:uiPriority w:val="99"/>
    <w:qFormat/>
    <w:rsid w:val="00440036"/>
    <w:pPr>
      <w:keepNext/>
      <w:widowControl w:val="0"/>
      <w:jc w:val="center"/>
      <w:outlineLvl w:val="6"/>
    </w:pPr>
    <w:rPr>
      <w:rFonts w:ascii="Arial" w:hAnsi="Arial" w:cs="Arial"/>
      <w:b/>
      <w:sz w:val="36"/>
    </w:rPr>
  </w:style>
  <w:style w:type="paragraph" w:styleId="Heading9">
    <w:name w:val="heading 9"/>
    <w:basedOn w:val="Normal"/>
    <w:next w:val="Normal"/>
    <w:link w:val="Heading9Char"/>
    <w:uiPriority w:val="99"/>
    <w:qFormat/>
    <w:rsid w:val="00440036"/>
    <w:pPr>
      <w:keepNext/>
      <w:outlineLvl w:val="8"/>
    </w:pPr>
    <w:rPr>
      <w:rFonts w:eastAsia="SimSu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673C"/>
    <w:rPr>
      <w:rFonts w:ascii="Arial Narrow" w:hAnsi="Arial Narrow"/>
      <w:b/>
      <w:szCs w:val="20"/>
    </w:rPr>
  </w:style>
  <w:style w:type="character" w:customStyle="1" w:styleId="Heading2Char">
    <w:name w:val="Heading 2 Char"/>
    <w:basedOn w:val="DefaultParagraphFont"/>
    <w:link w:val="Heading2"/>
    <w:uiPriority w:val="99"/>
    <w:locked/>
    <w:rsid w:val="007D47F1"/>
    <w:rPr>
      <w:rFonts w:ascii="Arial Narrow" w:hAnsi="Arial Narrow"/>
      <w:b/>
      <w:szCs w:val="20"/>
    </w:rPr>
  </w:style>
  <w:style w:type="character" w:customStyle="1" w:styleId="Heading3Char">
    <w:name w:val="Heading 3 Char"/>
    <w:basedOn w:val="DefaultParagraphFont"/>
    <w:link w:val="Heading3"/>
    <w:uiPriority w:val="99"/>
    <w:semiHidden/>
    <w:locked/>
    <w:rsid w:val="00983D7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83D7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83D7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83D7F"/>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983D7F"/>
    <w:rPr>
      <w:rFonts w:ascii="Calibri" w:hAnsi="Calibri" w:cs="Times New Roman"/>
      <w:sz w:val="24"/>
      <w:szCs w:val="24"/>
    </w:rPr>
  </w:style>
  <w:style w:type="character" w:customStyle="1" w:styleId="Heading9Char">
    <w:name w:val="Heading 9 Char"/>
    <w:basedOn w:val="DefaultParagraphFont"/>
    <w:link w:val="Heading9"/>
    <w:uiPriority w:val="99"/>
    <w:semiHidden/>
    <w:locked/>
    <w:rsid w:val="00983D7F"/>
    <w:rPr>
      <w:rFonts w:ascii="Cambria" w:hAnsi="Cambria" w:cs="Times New Roman"/>
      <w:sz w:val="22"/>
      <w:szCs w:val="22"/>
    </w:rPr>
  </w:style>
  <w:style w:type="paragraph" w:styleId="Footer">
    <w:name w:val="footer"/>
    <w:basedOn w:val="Normal"/>
    <w:link w:val="FooterChar"/>
    <w:uiPriority w:val="99"/>
    <w:rsid w:val="00440036"/>
    <w:pPr>
      <w:widowControl w:val="0"/>
      <w:tabs>
        <w:tab w:val="center" w:pos="4320"/>
        <w:tab w:val="right" w:pos="8640"/>
      </w:tabs>
    </w:pPr>
    <w:rPr>
      <w:sz w:val="24"/>
    </w:rPr>
  </w:style>
  <w:style w:type="character" w:customStyle="1" w:styleId="FooterChar">
    <w:name w:val="Footer Char"/>
    <w:basedOn w:val="DefaultParagraphFont"/>
    <w:link w:val="Footer"/>
    <w:uiPriority w:val="99"/>
    <w:locked/>
    <w:rsid w:val="00983D7F"/>
    <w:rPr>
      <w:rFonts w:cs="Times New Roman"/>
    </w:rPr>
  </w:style>
  <w:style w:type="character" w:styleId="PageNumber">
    <w:name w:val="page number"/>
    <w:basedOn w:val="DefaultParagraphFont"/>
    <w:uiPriority w:val="99"/>
    <w:rsid w:val="00440036"/>
    <w:rPr>
      <w:rFonts w:ascii="Arial Narrow" w:hAnsi="Arial Narrow" w:cs="Times New Roman"/>
      <w:sz w:val="22"/>
    </w:rPr>
  </w:style>
  <w:style w:type="paragraph" w:styleId="BodyText">
    <w:name w:val="Body Text"/>
    <w:basedOn w:val="Normal"/>
    <w:link w:val="BodyTextChar"/>
    <w:uiPriority w:val="99"/>
    <w:rsid w:val="00440036"/>
    <w:rPr>
      <w:sz w:val="22"/>
    </w:rPr>
  </w:style>
  <w:style w:type="character" w:customStyle="1" w:styleId="BodyTextChar">
    <w:name w:val="Body Text Char"/>
    <w:basedOn w:val="DefaultParagraphFont"/>
    <w:link w:val="BodyText"/>
    <w:uiPriority w:val="99"/>
    <w:semiHidden/>
    <w:locked/>
    <w:rsid w:val="00983D7F"/>
    <w:rPr>
      <w:rFonts w:cs="Times New Roman"/>
    </w:rPr>
  </w:style>
  <w:style w:type="paragraph" w:styleId="BodyTextIndent">
    <w:name w:val="Body Text Indent"/>
    <w:basedOn w:val="Normal"/>
    <w:link w:val="BodyTextIndentChar"/>
    <w:uiPriority w:val="99"/>
    <w:rsid w:val="00440036"/>
    <w:pPr>
      <w:keepLines/>
      <w:ind w:left="1440"/>
    </w:pPr>
    <w:rPr>
      <w:sz w:val="22"/>
    </w:rPr>
  </w:style>
  <w:style w:type="character" w:customStyle="1" w:styleId="BodyTextIndentChar">
    <w:name w:val="Body Text Indent Char"/>
    <w:basedOn w:val="DefaultParagraphFont"/>
    <w:link w:val="BodyTextIndent"/>
    <w:uiPriority w:val="99"/>
    <w:semiHidden/>
    <w:locked/>
    <w:rsid w:val="00983D7F"/>
    <w:rPr>
      <w:rFonts w:cs="Times New Roman"/>
    </w:rPr>
  </w:style>
  <w:style w:type="paragraph" w:styleId="BodyTextIndent2">
    <w:name w:val="Body Text Indent 2"/>
    <w:basedOn w:val="Normal"/>
    <w:link w:val="BodyTextIndent2Char"/>
    <w:uiPriority w:val="99"/>
    <w:rsid w:val="00440036"/>
    <w:pPr>
      <w:ind w:left="720"/>
    </w:pPr>
    <w:rPr>
      <w:sz w:val="22"/>
    </w:rPr>
  </w:style>
  <w:style w:type="character" w:customStyle="1" w:styleId="BodyTextIndent2Char">
    <w:name w:val="Body Text Indent 2 Char"/>
    <w:basedOn w:val="DefaultParagraphFont"/>
    <w:link w:val="BodyTextIndent2"/>
    <w:uiPriority w:val="99"/>
    <w:semiHidden/>
    <w:locked/>
    <w:rsid w:val="00983D7F"/>
    <w:rPr>
      <w:rFonts w:cs="Times New Roman"/>
    </w:rPr>
  </w:style>
  <w:style w:type="paragraph" w:styleId="BlockText">
    <w:name w:val="Block Text"/>
    <w:basedOn w:val="Normal"/>
    <w:uiPriority w:val="99"/>
    <w:rsid w:val="00440036"/>
    <w:pPr>
      <w:ind w:left="1440" w:right="720"/>
    </w:pPr>
    <w:rPr>
      <w:sz w:val="22"/>
    </w:rPr>
  </w:style>
  <w:style w:type="paragraph" w:styleId="Header">
    <w:name w:val="header"/>
    <w:basedOn w:val="Normal"/>
    <w:link w:val="HeaderChar"/>
    <w:uiPriority w:val="99"/>
    <w:rsid w:val="00440036"/>
    <w:pPr>
      <w:tabs>
        <w:tab w:val="center" w:pos="4320"/>
        <w:tab w:val="right" w:pos="8640"/>
      </w:tabs>
    </w:pPr>
  </w:style>
  <w:style w:type="character" w:customStyle="1" w:styleId="HeaderChar">
    <w:name w:val="Header Char"/>
    <w:basedOn w:val="DefaultParagraphFont"/>
    <w:link w:val="Header"/>
    <w:uiPriority w:val="99"/>
    <w:locked/>
    <w:rsid w:val="00983D7F"/>
    <w:rPr>
      <w:rFonts w:cs="Times New Roman"/>
    </w:rPr>
  </w:style>
  <w:style w:type="paragraph" w:customStyle="1" w:styleId="Bullet3">
    <w:name w:val="Bullet 3"/>
    <w:basedOn w:val="Normal"/>
    <w:uiPriority w:val="99"/>
    <w:rsid w:val="00440036"/>
    <w:pPr>
      <w:numPr>
        <w:numId w:val="1"/>
      </w:numPr>
    </w:pPr>
    <w:rPr>
      <w:sz w:val="22"/>
    </w:rPr>
  </w:style>
  <w:style w:type="paragraph" w:customStyle="1" w:styleId="Bullet1">
    <w:name w:val="Bullet 1"/>
    <w:basedOn w:val="BodyTextIndent"/>
    <w:autoRedefine/>
    <w:uiPriority w:val="99"/>
    <w:rsid w:val="00440036"/>
    <w:pPr>
      <w:ind w:left="1800"/>
    </w:pPr>
  </w:style>
  <w:style w:type="character" w:styleId="Hyperlink">
    <w:name w:val="Hyperlink"/>
    <w:basedOn w:val="DefaultParagraphFont"/>
    <w:uiPriority w:val="99"/>
    <w:rsid w:val="00440036"/>
    <w:rPr>
      <w:rFonts w:cs="Times New Roman"/>
      <w:color w:val="0000FF"/>
      <w:u w:val="single"/>
    </w:rPr>
  </w:style>
  <w:style w:type="paragraph" w:styleId="BodyText2">
    <w:name w:val="Body Text 2"/>
    <w:basedOn w:val="Normal"/>
    <w:link w:val="BodyText2Char"/>
    <w:uiPriority w:val="99"/>
    <w:rsid w:val="00440036"/>
    <w:pPr>
      <w:jc w:val="both"/>
    </w:pPr>
    <w:rPr>
      <w:rFonts w:ascii="Arial" w:hAnsi="Arial" w:cs="Arial"/>
      <w:sz w:val="22"/>
    </w:rPr>
  </w:style>
  <w:style w:type="character" w:customStyle="1" w:styleId="BodyText2Char">
    <w:name w:val="Body Text 2 Char"/>
    <w:basedOn w:val="DefaultParagraphFont"/>
    <w:link w:val="BodyText2"/>
    <w:uiPriority w:val="99"/>
    <w:semiHidden/>
    <w:locked/>
    <w:rsid w:val="00983D7F"/>
    <w:rPr>
      <w:rFonts w:cs="Times New Roman"/>
    </w:rPr>
  </w:style>
  <w:style w:type="character" w:styleId="FollowedHyperlink">
    <w:name w:val="FollowedHyperlink"/>
    <w:basedOn w:val="DefaultParagraphFont"/>
    <w:uiPriority w:val="99"/>
    <w:rsid w:val="00440036"/>
    <w:rPr>
      <w:rFonts w:cs="Times New Roman"/>
      <w:color w:val="800080"/>
      <w:u w:val="single"/>
    </w:rPr>
  </w:style>
  <w:style w:type="paragraph" w:styleId="BodyTextIndent3">
    <w:name w:val="Body Text Indent 3"/>
    <w:basedOn w:val="Normal"/>
    <w:link w:val="BodyTextIndent3Char"/>
    <w:uiPriority w:val="99"/>
    <w:rsid w:val="00440036"/>
    <w:pPr>
      <w:ind w:left="1440"/>
    </w:pPr>
    <w:rPr>
      <w:i/>
    </w:rPr>
  </w:style>
  <w:style w:type="character" w:customStyle="1" w:styleId="BodyTextIndent3Char">
    <w:name w:val="Body Text Indent 3 Char"/>
    <w:basedOn w:val="DefaultParagraphFont"/>
    <w:link w:val="BodyTextIndent3"/>
    <w:uiPriority w:val="99"/>
    <w:semiHidden/>
    <w:locked/>
    <w:rsid w:val="00983D7F"/>
    <w:rPr>
      <w:rFonts w:cs="Times New Roman"/>
      <w:sz w:val="16"/>
      <w:szCs w:val="16"/>
    </w:rPr>
  </w:style>
  <w:style w:type="paragraph" w:customStyle="1" w:styleId="BodyTextBullet1">
    <w:name w:val="Body Text Bullet 1"/>
    <w:basedOn w:val="Normal"/>
    <w:uiPriority w:val="99"/>
    <w:rsid w:val="00440036"/>
    <w:pPr>
      <w:tabs>
        <w:tab w:val="num" w:pos="1440"/>
      </w:tabs>
      <w:spacing w:after="120"/>
      <w:ind w:left="1440" w:hanging="360"/>
    </w:pPr>
    <w:rPr>
      <w:sz w:val="22"/>
    </w:rPr>
  </w:style>
  <w:style w:type="paragraph" w:styleId="PlainText">
    <w:name w:val="Plain Text"/>
    <w:basedOn w:val="Normal"/>
    <w:link w:val="PlainTextChar"/>
    <w:uiPriority w:val="99"/>
    <w:rsid w:val="00440036"/>
    <w:rPr>
      <w:rFonts w:ascii="Courier New" w:hAnsi="Courier New"/>
      <w:szCs w:val="24"/>
      <w:lang w:eastAsia="zh-CN"/>
    </w:rPr>
  </w:style>
  <w:style w:type="character" w:customStyle="1" w:styleId="PlainTextChar">
    <w:name w:val="Plain Text Char"/>
    <w:basedOn w:val="DefaultParagraphFont"/>
    <w:link w:val="PlainText"/>
    <w:uiPriority w:val="99"/>
    <w:semiHidden/>
    <w:locked/>
    <w:rsid w:val="00983D7F"/>
    <w:rPr>
      <w:rFonts w:ascii="Courier New" w:hAnsi="Courier New" w:cs="Courier New"/>
    </w:rPr>
  </w:style>
  <w:style w:type="paragraph" w:styleId="BalloonText">
    <w:name w:val="Balloon Text"/>
    <w:basedOn w:val="Normal"/>
    <w:link w:val="BalloonTextChar"/>
    <w:uiPriority w:val="99"/>
    <w:semiHidden/>
    <w:rsid w:val="00C533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3D7F"/>
    <w:rPr>
      <w:rFonts w:cs="Times New Roman"/>
      <w:sz w:val="2"/>
    </w:rPr>
  </w:style>
  <w:style w:type="character" w:styleId="CommentReference">
    <w:name w:val="annotation reference"/>
    <w:basedOn w:val="DefaultParagraphFont"/>
    <w:uiPriority w:val="99"/>
    <w:rsid w:val="00282A18"/>
    <w:rPr>
      <w:rFonts w:cs="Times New Roman"/>
      <w:sz w:val="16"/>
      <w:szCs w:val="16"/>
    </w:rPr>
  </w:style>
  <w:style w:type="paragraph" w:styleId="CommentText">
    <w:name w:val="annotation text"/>
    <w:basedOn w:val="Normal"/>
    <w:link w:val="CommentTextChar"/>
    <w:uiPriority w:val="99"/>
    <w:rsid w:val="00282A18"/>
  </w:style>
  <w:style w:type="character" w:customStyle="1" w:styleId="CommentTextChar">
    <w:name w:val="Comment Text Char"/>
    <w:basedOn w:val="DefaultParagraphFont"/>
    <w:link w:val="CommentText"/>
    <w:uiPriority w:val="99"/>
    <w:locked/>
    <w:rsid w:val="00983D7F"/>
    <w:rPr>
      <w:rFonts w:cs="Times New Roman"/>
    </w:rPr>
  </w:style>
  <w:style w:type="paragraph" w:styleId="CommentSubject">
    <w:name w:val="annotation subject"/>
    <w:basedOn w:val="CommentText"/>
    <w:next w:val="CommentText"/>
    <w:link w:val="CommentSubjectChar"/>
    <w:uiPriority w:val="99"/>
    <w:semiHidden/>
    <w:rsid w:val="00282A18"/>
    <w:rPr>
      <w:b/>
      <w:bCs/>
    </w:rPr>
  </w:style>
  <w:style w:type="character" w:customStyle="1" w:styleId="CommentSubjectChar">
    <w:name w:val="Comment Subject Char"/>
    <w:basedOn w:val="CommentTextChar"/>
    <w:link w:val="CommentSubject"/>
    <w:uiPriority w:val="99"/>
    <w:semiHidden/>
    <w:locked/>
    <w:rsid w:val="00983D7F"/>
    <w:rPr>
      <w:rFonts w:cs="Times New Roman"/>
      <w:b/>
      <w:bCs/>
    </w:rPr>
  </w:style>
  <w:style w:type="paragraph" w:styleId="DocumentMap">
    <w:name w:val="Document Map"/>
    <w:basedOn w:val="Normal"/>
    <w:link w:val="DocumentMapChar"/>
    <w:uiPriority w:val="99"/>
    <w:semiHidden/>
    <w:rsid w:val="00340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83D7F"/>
    <w:rPr>
      <w:rFonts w:cs="Times New Roman"/>
      <w:sz w:val="2"/>
    </w:rPr>
  </w:style>
  <w:style w:type="table" w:styleId="TableGrid">
    <w:name w:val="Table Grid"/>
    <w:basedOn w:val="TableNormal"/>
    <w:locked/>
    <w:rsid w:val="00BA52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F0A"/>
    <w:pPr>
      <w:ind w:left="720"/>
    </w:pPr>
    <w:rPr>
      <w:rFonts w:ascii="Calibri" w:eastAsiaTheme="minorHAnsi" w:hAnsi="Calibri"/>
      <w:sz w:val="22"/>
      <w:szCs w:val="22"/>
    </w:rPr>
  </w:style>
  <w:style w:type="paragraph" w:styleId="TOCHeading">
    <w:name w:val="TOC Heading"/>
    <w:basedOn w:val="Heading1"/>
    <w:next w:val="Normal"/>
    <w:uiPriority w:val="39"/>
    <w:unhideWhenUsed/>
    <w:qFormat/>
    <w:rsid w:val="007D47F1"/>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locked/>
    <w:rsid w:val="007D47F1"/>
    <w:pPr>
      <w:spacing w:after="100"/>
    </w:pPr>
  </w:style>
  <w:style w:type="paragraph" w:styleId="TOC2">
    <w:name w:val="toc 2"/>
    <w:basedOn w:val="Normal"/>
    <w:next w:val="Normal"/>
    <w:autoRedefine/>
    <w:uiPriority w:val="39"/>
    <w:locked/>
    <w:rsid w:val="007D47F1"/>
    <w:pPr>
      <w:spacing w:after="100"/>
      <w:ind w:left="200"/>
    </w:pPr>
  </w:style>
  <w:style w:type="paragraph" w:customStyle="1" w:styleId="NormalIndentation">
    <w:name w:val="Normal Indentation"/>
    <w:basedOn w:val="Normal"/>
    <w:rsid w:val="00A9459C"/>
    <w:pPr>
      <w:keepLines/>
      <w:spacing w:after="240"/>
      <w:ind w:left="720"/>
    </w:pPr>
    <w:rPr>
      <w:sz w:val="24"/>
      <w:szCs w:val="24"/>
    </w:rPr>
  </w:style>
  <w:style w:type="paragraph" w:customStyle="1" w:styleId="default">
    <w:name w:val="default"/>
    <w:basedOn w:val="Normal"/>
    <w:uiPriority w:val="99"/>
    <w:rsid w:val="00A9459C"/>
    <w:pPr>
      <w:autoSpaceDE w:val="0"/>
      <w:autoSpaceDN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B225AA"/>
    <w:rPr>
      <w:color w:val="605E5C"/>
      <w:shd w:val="clear" w:color="auto" w:fill="E1DFDD"/>
    </w:rPr>
  </w:style>
  <w:style w:type="character" w:styleId="Strong">
    <w:name w:val="Strong"/>
    <w:basedOn w:val="DefaultParagraphFont"/>
    <w:uiPriority w:val="22"/>
    <w:qFormat/>
    <w:locked/>
    <w:rsid w:val="0013401F"/>
    <w:rPr>
      <w:b/>
      <w:bCs/>
    </w:rPr>
  </w:style>
  <w:style w:type="paragraph" w:styleId="TOC3">
    <w:name w:val="toc 3"/>
    <w:basedOn w:val="Normal"/>
    <w:next w:val="Normal"/>
    <w:autoRedefine/>
    <w:uiPriority w:val="39"/>
    <w:locked/>
    <w:rsid w:val="00D44A70"/>
    <w:pPr>
      <w:tabs>
        <w:tab w:val="left" w:pos="880"/>
        <w:tab w:val="right" w:leader="dot" w:pos="8990"/>
      </w:tabs>
      <w:spacing w:after="100"/>
    </w:pPr>
  </w:style>
  <w:style w:type="paragraph" w:customStyle="1" w:styleId="H2text">
    <w:name w:val="H2text"/>
    <w:uiPriority w:val="99"/>
    <w:rsid w:val="00A27633"/>
    <w:pPr>
      <w:suppressAutoHyphens/>
      <w:autoSpaceDE w:val="0"/>
      <w:autoSpaceDN w:val="0"/>
      <w:adjustRightInd w:val="0"/>
      <w:spacing w:before="120" w:after="140" w:line="260" w:lineRule="atLeast"/>
      <w:ind w:left="860"/>
    </w:pPr>
    <w:rPr>
      <w:rFonts w:eastAsiaTheme="minorEastAsia"/>
      <w:color w:val="000000"/>
      <w:w w:val="0"/>
    </w:rPr>
  </w:style>
  <w:style w:type="paragraph" w:customStyle="1" w:styleId="H1text">
    <w:name w:val="H1text"/>
    <w:uiPriority w:val="99"/>
    <w:rsid w:val="00A27633"/>
    <w:pPr>
      <w:tabs>
        <w:tab w:val="left" w:pos="7200"/>
      </w:tabs>
      <w:suppressAutoHyphens/>
      <w:autoSpaceDE w:val="0"/>
      <w:autoSpaceDN w:val="0"/>
      <w:adjustRightInd w:val="0"/>
      <w:spacing w:before="120" w:after="140" w:line="260" w:lineRule="atLeast"/>
      <w:ind w:left="420"/>
    </w:pPr>
    <w:rPr>
      <w:rFonts w:eastAsiaTheme="minorEastAsia"/>
      <w:color w:val="000000"/>
      <w:w w:val="0"/>
    </w:rPr>
  </w:style>
  <w:style w:type="paragraph" w:customStyle="1" w:styleId="Subhead">
    <w:name w:val="Subhead"/>
    <w:uiPriority w:val="99"/>
    <w:rsid w:val="00A27633"/>
    <w:pPr>
      <w:widowControl w:val="0"/>
      <w:suppressAutoHyphens/>
      <w:autoSpaceDE w:val="0"/>
      <w:autoSpaceDN w:val="0"/>
      <w:adjustRightInd w:val="0"/>
      <w:spacing w:before="240" w:after="60" w:line="260" w:lineRule="atLeast"/>
      <w:ind w:left="420"/>
    </w:pPr>
    <w:rPr>
      <w:rFonts w:ascii="Arial" w:eastAsiaTheme="minorEastAsia" w:hAnsi="Arial" w:cs="Arial"/>
      <w:b/>
      <w:bCs/>
      <w:color w:val="000000"/>
      <w:w w:val="0"/>
    </w:rPr>
  </w:style>
  <w:style w:type="paragraph" w:customStyle="1" w:styleId="H2">
    <w:name w:val="H2"/>
    <w:uiPriority w:val="99"/>
    <w:rsid w:val="00A27633"/>
    <w:pPr>
      <w:keepNext/>
      <w:tabs>
        <w:tab w:val="left" w:pos="1800"/>
        <w:tab w:val="left" w:pos="7200"/>
      </w:tabs>
      <w:suppressAutoHyphens/>
      <w:autoSpaceDE w:val="0"/>
      <w:autoSpaceDN w:val="0"/>
      <w:adjustRightInd w:val="0"/>
      <w:spacing w:before="520" w:after="260" w:line="260" w:lineRule="atLeast"/>
      <w:ind w:left="1800" w:right="1440" w:hanging="1080"/>
    </w:pPr>
    <w:rPr>
      <w:rFonts w:ascii="Arial" w:eastAsiaTheme="minorEastAsia" w:hAnsi="Arial" w:cs="Arial"/>
      <w:b/>
      <w:bCs/>
      <w:color w:val="000000"/>
      <w:w w:val="0"/>
      <w:sz w:val="24"/>
      <w:szCs w:val="24"/>
    </w:rPr>
  </w:style>
  <w:style w:type="paragraph" w:customStyle="1" w:styleId="SOPProcedures">
    <w:name w:val="SOP Procedures"/>
    <w:basedOn w:val="Normal"/>
    <w:rsid w:val="00A27633"/>
    <w:pPr>
      <w:keepNext/>
      <w:keepLines/>
      <w:spacing w:before="120"/>
    </w:pPr>
    <w:rPr>
      <w:sz w:val="23"/>
    </w:rPr>
  </w:style>
  <w:style w:type="paragraph" w:customStyle="1" w:styleId="SOPAppendixList">
    <w:name w:val="SOP Appendix List"/>
    <w:basedOn w:val="Normal"/>
    <w:rsid w:val="00BD1E65"/>
    <w:pPr>
      <w:numPr>
        <w:numId w:val="22"/>
      </w:numPr>
      <w:tabs>
        <w:tab w:val="clear" w:pos="792"/>
        <w:tab w:val="num" w:pos="360"/>
      </w:tabs>
      <w:spacing w:before="120"/>
      <w:ind w:left="360" w:hanging="360"/>
    </w:pPr>
    <w:rPr>
      <w:i/>
      <w:iCs/>
      <w:sz w:val="24"/>
    </w:rPr>
  </w:style>
  <w:style w:type="paragraph" w:styleId="Revision">
    <w:name w:val="Revision"/>
    <w:hidden/>
    <w:uiPriority w:val="99"/>
    <w:semiHidden/>
    <w:rsid w:val="00DC5CD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47756">
      <w:bodyDiv w:val="1"/>
      <w:marLeft w:val="0"/>
      <w:marRight w:val="0"/>
      <w:marTop w:val="0"/>
      <w:marBottom w:val="0"/>
      <w:divBdr>
        <w:top w:val="none" w:sz="0" w:space="0" w:color="auto"/>
        <w:left w:val="none" w:sz="0" w:space="0" w:color="auto"/>
        <w:bottom w:val="none" w:sz="0" w:space="0" w:color="auto"/>
        <w:right w:val="none" w:sz="0" w:space="0" w:color="auto"/>
      </w:divBdr>
    </w:div>
    <w:div w:id="326834259">
      <w:bodyDiv w:val="1"/>
      <w:marLeft w:val="0"/>
      <w:marRight w:val="0"/>
      <w:marTop w:val="0"/>
      <w:marBottom w:val="0"/>
      <w:divBdr>
        <w:top w:val="none" w:sz="0" w:space="0" w:color="auto"/>
        <w:left w:val="none" w:sz="0" w:space="0" w:color="auto"/>
        <w:bottom w:val="none" w:sz="0" w:space="0" w:color="auto"/>
        <w:right w:val="none" w:sz="0" w:space="0" w:color="auto"/>
      </w:divBdr>
    </w:div>
    <w:div w:id="430050090">
      <w:bodyDiv w:val="1"/>
      <w:marLeft w:val="0"/>
      <w:marRight w:val="0"/>
      <w:marTop w:val="0"/>
      <w:marBottom w:val="0"/>
      <w:divBdr>
        <w:top w:val="none" w:sz="0" w:space="0" w:color="auto"/>
        <w:left w:val="none" w:sz="0" w:space="0" w:color="auto"/>
        <w:bottom w:val="none" w:sz="0" w:space="0" w:color="auto"/>
        <w:right w:val="none" w:sz="0" w:space="0" w:color="auto"/>
      </w:divBdr>
    </w:div>
    <w:div w:id="539822575">
      <w:bodyDiv w:val="1"/>
      <w:marLeft w:val="0"/>
      <w:marRight w:val="0"/>
      <w:marTop w:val="0"/>
      <w:marBottom w:val="0"/>
      <w:divBdr>
        <w:top w:val="none" w:sz="0" w:space="0" w:color="auto"/>
        <w:left w:val="none" w:sz="0" w:space="0" w:color="auto"/>
        <w:bottom w:val="none" w:sz="0" w:space="0" w:color="auto"/>
        <w:right w:val="none" w:sz="0" w:space="0" w:color="auto"/>
      </w:divBdr>
    </w:div>
    <w:div w:id="604658496">
      <w:bodyDiv w:val="1"/>
      <w:marLeft w:val="0"/>
      <w:marRight w:val="0"/>
      <w:marTop w:val="0"/>
      <w:marBottom w:val="0"/>
      <w:divBdr>
        <w:top w:val="none" w:sz="0" w:space="0" w:color="auto"/>
        <w:left w:val="none" w:sz="0" w:space="0" w:color="auto"/>
        <w:bottom w:val="none" w:sz="0" w:space="0" w:color="auto"/>
        <w:right w:val="none" w:sz="0" w:space="0" w:color="auto"/>
      </w:divBdr>
    </w:div>
    <w:div w:id="939605580">
      <w:bodyDiv w:val="1"/>
      <w:marLeft w:val="0"/>
      <w:marRight w:val="0"/>
      <w:marTop w:val="0"/>
      <w:marBottom w:val="0"/>
      <w:divBdr>
        <w:top w:val="none" w:sz="0" w:space="0" w:color="auto"/>
        <w:left w:val="none" w:sz="0" w:space="0" w:color="auto"/>
        <w:bottom w:val="none" w:sz="0" w:space="0" w:color="auto"/>
        <w:right w:val="none" w:sz="0" w:space="0" w:color="auto"/>
      </w:divBdr>
    </w:div>
    <w:div w:id="1050229893">
      <w:bodyDiv w:val="1"/>
      <w:marLeft w:val="0"/>
      <w:marRight w:val="0"/>
      <w:marTop w:val="0"/>
      <w:marBottom w:val="0"/>
      <w:divBdr>
        <w:top w:val="none" w:sz="0" w:space="0" w:color="auto"/>
        <w:left w:val="none" w:sz="0" w:space="0" w:color="auto"/>
        <w:bottom w:val="none" w:sz="0" w:space="0" w:color="auto"/>
        <w:right w:val="none" w:sz="0" w:space="0" w:color="auto"/>
      </w:divBdr>
    </w:div>
    <w:div w:id="1272781680">
      <w:bodyDiv w:val="1"/>
      <w:marLeft w:val="0"/>
      <w:marRight w:val="0"/>
      <w:marTop w:val="0"/>
      <w:marBottom w:val="0"/>
      <w:divBdr>
        <w:top w:val="none" w:sz="0" w:space="0" w:color="auto"/>
        <w:left w:val="none" w:sz="0" w:space="0" w:color="auto"/>
        <w:bottom w:val="none" w:sz="0" w:space="0" w:color="auto"/>
        <w:right w:val="none" w:sz="0" w:space="0" w:color="auto"/>
      </w:divBdr>
    </w:div>
    <w:div w:id="1599144516">
      <w:bodyDiv w:val="1"/>
      <w:marLeft w:val="0"/>
      <w:marRight w:val="0"/>
      <w:marTop w:val="0"/>
      <w:marBottom w:val="0"/>
      <w:divBdr>
        <w:top w:val="none" w:sz="0" w:space="0" w:color="auto"/>
        <w:left w:val="none" w:sz="0" w:space="0" w:color="auto"/>
        <w:bottom w:val="none" w:sz="0" w:space="0" w:color="auto"/>
        <w:right w:val="none" w:sz="0" w:space="0" w:color="auto"/>
      </w:divBdr>
    </w:div>
    <w:div w:id="1760102654">
      <w:bodyDiv w:val="1"/>
      <w:marLeft w:val="0"/>
      <w:marRight w:val="0"/>
      <w:marTop w:val="0"/>
      <w:marBottom w:val="0"/>
      <w:divBdr>
        <w:top w:val="none" w:sz="0" w:space="0" w:color="auto"/>
        <w:left w:val="none" w:sz="0" w:space="0" w:color="auto"/>
        <w:bottom w:val="none" w:sz="0" w:space="0" w:color="auto"/>
        <w:right w:val="none" w:sz="0" w:space="0" w:color="auto"/>
      </w:divBdr>
    </w:div>
    <w:div w:id="2042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tlas.scharp.org/cpas/project/MTN/042b/begin.view" TargetMode="External"/><Relationship Id="rId18" Type="http://schemas.openxmlformats.org/officeDocument/2006/relationships/hyperlink" Target="https://atlas.scharp.org/cpas/project/MTN/042b/begin.view"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dsweb07.fhcrc.org/redcap/index.php?"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0A63E89690DA428B6DD96A7A240C42" ma:contentTypeVersion="" ma:contentTypeDescription="Create a new document." ma:contentTypeScope="" ma:versionID="8cdc540aa8ce6d7e9b869f6131ba3c72">
  <xsd:schema xmlns:xsd="http://www.w3.org/2001/XMLSchema" xmlns:xs="http://www.w3.org/2001/XMLSchema" xmlns:p="http://schemas.microsoft.com/office/2006/metadata/properties" xmlns:ns2="5f8dfccc-a48e-4e1f-ae42-d3de2097a427" xmlns:ns3="0cdb9d7b-3bdb-4b1c-be50-7737cb6ee7a2" targetNamespace="http://schemas.microsoft.com/office/2006/metadata/properties" ma:root="true" ma:fieldsID="56f946534fc46804a3c86852e2f2235b" ns2:_="" ns3:_="">
    <xsd:import namespace="5f8dfccc-a48e-4e1f-ae42-d3de2097a427"/>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8dfccc-a48e-4e1f-ae42-d3de2097a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cdb9d7b-3bdb-4b1c-be50-7737cb6ee7a2">
      <UserInfo>
        <DisplayName>Rachel Scheckter</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C0841-0D1D-434B-9AA1-76D3F8085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8dfccc-a48e-4e1f-ae42-d3de2097a427"/>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28B569-5280-41FB-824C-63EAA44BEDD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0cdb9d7b-3bdb-4b1c-be50-7737cb6ee7a2"/>
    <ds:schemaRef ds:uri="5f8dfccc-a48e-4e1f-ae42-d3de2097a427"/>
    <ds:schemaRef ds:uri="http://www.w3.org/XML/1998/namespace"/>
    <ds:schemaRef ds:uri="http://purl.org/dc/dcmitype/"/>
  </ds:schemaRefs>
</ds:datastoreItem>
</file>

<file path=customXml/itemProps3.xml><?xml version="1.0" encoding="utf-8"?>
<ds:datastoreItem xmlns:ds="http://schemas.openxmlformats.org/officeDocument/2006/customXml" ds:itemID="{3FFACC6B-23B1-4D00-A712-52EF1C28121B}">
  <ds:schemaRefs>
    <ds:schemaRef ds:uri="http://schemas.microsoft.com/sharepoint/v3/contenttype/forms"/>
  </ds:schemaRefs>
</ds:datastoreItem>
</file>

<file path=customXml/itemProps4.xml><?xml version="1.0" encoding="utf-8"?>
<ds:datastoreItem xmlns:ds="http://schemas.openxmlformats.org/officeDocument/2006/customXml" ds:itemID="{7821E7C1-274A-43D7-9313-B6FDB4766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2401</Words>
  <Characters>13581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15951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Introduction</dc:subject>
  <dc:creator>Anne Coletti</dc:creator>
  <cp:lastModifiedBy>Ashley Mayo</cp:lastModifiedBy>
  <cp:revision>20</cp:revision>
  <cp:lastPrinted>2018-06-26T16:47:00Z</cp:lastPrinted>
  <dcterms:created xsi:type="dcterms:W3CDTF">2019-06-17T15:44:00Z</dcterms:created>
  <dcterms:modified xsi:type="dcterms:W3CDTF">2019-06-17T19:41:00Z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0x010100000A63E89690DA428B6DD96A7A240C42</vt:lpwstr>
  </property>
  <property fmtid="{D5CDD505-2E9C-101B-9397-08002B2CF9AE}" pid="3" name="AuthorIds_UIVersion_7168">
    <vt:lpwstr>17</vt:lpwstr>
  </property>
</Properties>
</file>