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11E989F3"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w:t>
      </w:r>
      <w:r w:rsidR="00300AE7">
        <w:rPr>
          <w:rFonts w:ascii="Arial" w:hAnsi="Arial" w:cs="Arial"/>
          <w:b/>
        </w:rPr>
        <w:t>44/IPM 053/CCN-019</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4A0A93C3" w14:textId="77777777" w:rsidR="002D32DE" w:rsidRDefault="00DE709C" w:rsidP="002D32DE">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r w:rsidR="002D32DE" w:rsidRPr="002D32DE">
              <w:rPr>
                <w:rFonts w:ascii="Arial" w:hAnsi="Arial" w:cs="Arial"/>
                <w:b/>
                <w:sz w:val="18"/>
              </w:rPr>
              <w:t>CONRAD</w:t>
            </w:r>
          </w:p>
          <w:p w14:paraId="4588A0F6" w14:textId="6B938435" w:rsidR="002D32DE" w:rsidRPr="002D32DE" w:rsidRDefault="002D32DE" w:rsidP="002D32DE">
            <w:pPr>
              <w:pStyle w:val="ListParagraph"/>
              <w:tabs>
                <w:tab w:val="left" w:pos="72"/>
                <w:tab w:val="left" w:pos="3952"/>
              </w:tabs>
              <w:spacing w:after="0" w:line="240" w:lineRule="auto"/>
              <w:ind w:left="346"/>
              <w:rPr>
                <w:rFonts w:ascii="Arial" w:hAnsi="Arial" w:cs="Arial"/>
                <w:b/>
                <w:sz w:val="18"/>
              </w:rPr>
            </w:pPr>
            <w:r>
              <w:rPr>
                <w:rFonts w:ascii="Arial" w:hAnsi="Arial" w:cs="Arial"/>
                <w:b/>
                <w:sz w:val="18"/>
              </w:rPr>
              <w:t xml:space="preserve">                                                                   </w:t>
            </w:r>
            <w:r w:rsidRPr="002D32DE">
              <w:rPr>
                <w:rFonts w:ascii="Arial" w:hAnsi="Arial" w:cs="Arial"/>
                <w:b/>
                <w:sz w:val="18"/>
              </w:rPr>
              <w:t>1911 North Fort Myer Drive, Suite 900</w:t>
            </w:r>
          </w:p>
          <w:p w14:paraId="3A4AF2F6" w14:textId="2593E6A5" w:rsidR="00DE709C" w:rsidRPr="001E3F5F" w:rsidRDefault="002D32DE" w:rsidP="002D32DE">
            <w:pPr>
              <w:tabs>
                <w:tab w:val="left" w:pos="720"/>
              </w:tabs>
              <w:spacing w:after="40"/>
              <w:ind w:left="2880" w:hanging="2880"/>
              <w:rPr>
                <w:rFonts w:ascii="Arial" w:hAnsi="Arial" w:cs="Arial"/>
                <w:sz w:val="18"/>
              </w:rPr>
            </w:pPr>
            <w:r w:rsidRPr="002D32DE">
              <w:rPr>
                <w:rFonts w:ascii="Arial" w:hAnsi="Arial" w:cs="Arial"/>
                <w:b/>
                <w:sz w:val="18"/>
              </w:rPr>
              <w:t xml:space="preserve">                                                                          Arlington, VA 22209</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20BDEC7A" w14:textId="77777777" w:rsidR="00300AE7" w:rsidRDefault="00DE709C" w:rsidP="00300AE7">
            <w:pPr>
              <w:spacing w:after="0" w:line="240" w:lineRule="auto"/>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sidR="00300AE7" w:rsidRPr="00300AE7">
              <w:rPr>
                <w:rFonts w:ascii="Arial" w:hAnsi="Arial" w:cs="Arial"/>
                <w:b/>
                <w:bCs/>
                <w:sz w:val="18"/>
              </w:rPr>
              <w:t xml:space="preserve">A Randomized, Phase 1, Open-Label Study in Healthy HIV-Negative Women to Evaluate the </w:t>
            </w:r>
          </w:p>
          <w:p w14:paraId="15656B31" w14:textId="77777777" w:rsidR="00300AE7" w:rsidRDefault="00300AE7" w:rsidP="00300AE7">
            <w:pPr>
              <w:spacing w:after="0" w:line="240" w:lineRule="auto"/>
              <w:rPr>
                <w:rFonts w:ascii="Arial" w:hAnsi="Arial" w:cs="Arial"/>
                <w:b/>
                <w:bCs/>
                <w:sz w:val="18"/>
              </w:rPr>
            </w:pPr>
            <w:r>
              <w:rPr>
                <w:rFonts w:ascii="Arial" w:hAnsi="Arial" w:cs="Arial"/>
                <w:b/>
                <w:bCs/>
                <w:sz w:val="18"/>
              </w:rPr>
              <w:t xml:space="preserve">                                  </w:t>
            </w:r>
            <w:r w:rsidRPr="00300AE7">
              <w:rPr>
                <w:rFonts w:ascii="Arial" w:hAnsi="Arial" w:cs="Arial"/>
                <w:b/>
                <w:bCs/>
                <w:sz w:val="18"/>
              </w:rPr>
              <w:t xml:space="preserve">Pharmacokinetics, Safety and Bleeding Patterns Associated with 90-Day Use of Matrix Vaginal Rings </w:t>
            </w:r>
            <w:r>
              <w:rPr>
                <w:rFonts w:ascii="Arial" w:hAnsi="Arial" w:cs="Arial"/>
                <w:b/>
                <w:bCs/>
                <w:sz w:val="18"/>
              </w:rPr>
              <w:t xml:space="preserve">        </w:t>
            </w:r>
          </w:p>
          <w:p w14:paraId="03A26D82" w14:textId="698E0868" w:rsidR="00DE709C" w:rsidRPr="002D32DE" w:rsidRDefault="00300AE7" w:rsidP="00300AE7">
            <w:pPr>
              <w:spacing w:after="0" w:line="360" w:lineRule="auto"/>
              <w:rPr>
                <w:rFonts w:ascii="Arial" w:hAnsi="Arial" w:cs="Arial"/>
                <w:b/>
                <w:bCs/>
                <w:sz w:val="18"/>
              </w:rPr>
            </w:pPr>
            <w:r>
              <w:rPr>
                <w:rFonts w:ascii="Arial" w:hAnsi="Arial" w:cs="Arial"/>
                <w:b/>
                <w:bCs/>
                <w:sz w:val="18"/>
              </w:rPr>
              <w:t xml:space="preserve">                                  </w:t>
            </w:r>
            <w:r w:rsidRPr="00300AE7">
              <w:rPr>
                <w:rFonts w:ascii="Arial" w:hAnsi="Arial" w:cs="Arial"/>
                <w:b/>
                <w:bCs/>
                <w:sz w:val="18"/>
              </w:rPr>
              <w:t xml:space="preserve">Containing 200 mg </w:t>
            </w:r>
            <w:proofErr w:type="spellStart"/>
            <w:r w:rsidRPr="00300AE7">
              <w:rPr>
                <w:rFonts w:ascii="Arial" w:hAnsi="Arial" w:cs="Arial"/>
                <w:b/>
                <w:bCs/>
                <w:sz w:val="18"/>
              </w:rPr>
              <w:t>Dapivirine</w:t>
            </w:r>
            <w:proofErr w:type="spellEnd"/>
            <w:r w:rsidRPr="00300AE7">
              <w:rPr>
                <w:rFonts w:ascii="Arial" w:hAnsi="Arial" w:cs="Arial"/>
                <w:b/>
                <w:bCs/>
                <w:sz w:val="18"/>
              </w:rPr>
              <w:t xml:space="preserve"> and 320 mg Levonorgestrel</w:t>
            </w:r>
          </w:p>
        </w:tc>
      </w:tr>
      <w:tr w:rsidR="00DE709C" w:rsidRPr="001E3F5F" w14:paraId="12E2E83A" w14:textId="77777777" w:rsidTr="009D6F70">
        <w:trPr>
          <w:cantSplit/>
        </w:trPr>
        <w:tc>
          <w:tcPr>
            <w:tcW w:w="10620" w:type="dxa"/>
            <w:gridSpan w:val="3"/>
            <w:vAlign w:val="center"/>
          </w:tcPr>
          <w:p w14:paraId="5636E458" w14:textId="3AC7A7FA"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2D32DE">
              <w:rPr>
                <w:rFonts w:ascii="Arial" w:hAnsi="Arial" w:cs="Arial"/>
                <w:b/>
                <w:sz w:val="18"/>
              </w:rPr>
              <w:t>:</w:t>
            </w:r>
            <w:r w:rsidRPr="002D32DE">
              <w:rPr>
                <w:rFonts w:ascii="Arial" w:hAnsi="Arial" w:cs="Arial"/>
                <w:b/>
                <w:i/>
                <w:sz w:val="18"/>
              </w:rPr>
              <w:t xml:space="preserve"> </w:t>
            </w:r>
            <w:r w:rsidR="005C5024" w:rsidRPr="002D32DE">
              <w:rPr>
                <w:rFonts w:ascii="Arial" w:hAnsi="Arial" w:cs="Arial"/>
                <w:b/>
                <w:color w:val="FF0000"/>
                <w:sz w:val="18"/>
              </w:rPr>
              <w:t xml:space="preserve">  </w:t>
            </w:r>
            <w:r w:rsidR="005C5024" w:rsidRPr="002D32DE">
              <w:rPr>
                <w:rFonts w:ascii="Arial" w:hAnsi="Arial" w:cs="Arial"/>
                <w:b/>
                <w:sz w:val="18"/>
              </w:rPr>
              <w:t>MTN-0</w:t>
            </w:r>
            <w:r w:rsidR="00300AE7">
              <w:rPr>
                <w:rFonts w:ascii="Arial" w:hAnsi="Arial" w:cs="Arial"/>
                <w:b/>
                <w:sz w:val="18"/>
              </w:rPr>
              <w:t>44/IPM 053/CCN-019</w:t>
            </w:r>
          </w:p>
        </w:tc>
      </w:tr>
      <w:tr w:rsidR="00DE709C" w:rsidRPr="001E3F5F" w14:paraId="10630635" w14:textId="77777777" w:rsidTr="009D6F70">
        <w:trPr>
          <w:cantSplit/>
        </w:trPr>
        <w:tc>
          <w:tcPr>
            <w:tcW w:w="10620" w:type="dxa"/>
            <w:gridSpan w:val="3"/>
            <w:vAlign w:val="center"/>
          </w:tcPr>
          <w:p w14:paraId="25F3ADE6" w14:textId="5C395AFE"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2D32DE">
              <w:rPr>
                <w:rFonts w:ascii="Arial" w:hAnsi="Arial" w:cs="Arial"/>
                <w:b/>
                <w:sz w:val="18"/>
              </w:rPr>
              <w:t>0</w:t>
            </w:r>
            <w:r w:rsidR="00300AE7">
              <w:rPr>
                <w:rFonts w:ascii="Arial" w:hAnsi="Arial" w:cs="Arial"/>
                <w:b/>
                <w:sz w:val="18"/>
              </w:rPr>
              <w:t>6</w:t>
            </w:r>
            <w:bookmarkStart w:id="0" w:name="_GoBack"/>
            <w:bookmarkEnd w:id="0"/>
            <w:r w:rsidRPr="002D32DE">
              <w:rPr>
                <w:rFonts w:ascii="Arial" w:hAnsi="Arial" w:cs="Arial"/>
                <w:b/>
                <w:sz w:val="18"/>
              </w:rPr>
              <w:t>/</w:t>
            </w:r>
            <w:r w:rsidR="00300AE7">
              <w:rPr>
                <w:rFonts w:ascii="Arial" w:hAnsi="Arial" w:cs="Arial"/>
                <w:b/>
                <w:sz w:val="18"/>
              </w:rPr>
              <w:t>07</w:t>
            </w:r>
            <w:r w:rsidRPr="002D32DE">
              <w:rPr>
                <w:rFonts w:ascii="Arial" w:hAnsi="Arial" w:cs="Arial"/>
                <w:b/>
                <w:sz w:val="18"/>
              </w:rPr>
              <w:t>/201</w:t>
            </w:r>
            <w:r w:rsidR="002D32DE">
              <w:rPr>
                <w:rFonts w:ascii="Arial" w:hAnsi="Arial" w:cs="Arial"/>
                <w:b/>
                <w:sz w:val="18"/>
              </w:rPr>
              <w:t>8</w:t>
            </w:r>
            <w:r w:rsidRPr="002D32DE">
              <w:rPr>
                <w:rFonts w:ascii="Arial" w:hAnsi="Arial" w:cs="Arial"/>
                <w:b/>
                <w:sz w:val="18"/>
              </w:rPr>
              <w:t xml:space="preserve"> </w:t>
            </w:r>
            <w:r w:rsidR="00DE709C" w:rsidRPr="002D32DE">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Pr>
                <w:rFonts w:ascii="Arial" w:hAnsi="Arial" w:cs="Arial"/>
                <w:sz w:val="18"/>
              </w:rPr>
              <w:fldChar w:fldCharType="end"/>
            </w:r>
            <w:bookmarkEnd w:id="2"/>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300AE7">
              <w:rPr>
                <w:rFonts w:ascii="Arial" w:hAnsi="Arial" w:cs="Arial"/>
                <w:sz w:val="18"/>
              </w:rPr>
            </w:r>
            <w:r w:rsidR="00300AE7">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AA61" w14:textId="77777777" w:rsidR="00B80782" w:rsidRDefault="00B80782" w:rsidP="00450142">
      <w:pPr>
        <w:spacing w:after="0" w:line="240" w:lineRule="auto"/>
      </w:pPr>
      <w:r>
        <w:separator/>
      </w:r>
    </w:p>
  </w:endnote>
  <w:endnote w:type="continuationSeparator" w:id="0">
    <w:p w14:paraId="57004E5A" w14:textId="77777777" w:rsidR="00B80782" w:rsidRDefault="00B80782"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ADEB" w14:textId="77777777" w:rsidR="00B80782" w:rsidRDefault="00B80782" w:rsidP="00450142">
      <w:pPr>
        <w:spacing w:after="0" w:line="240" w:lineRule="auto"/>
      </w:pPr>
      <w:r>
        <w:separator/>
      </w:r>
    </w:p>
  </w:footnote>
  <w:footnote w:type="continuationSeparator" w:id="0">
    <w:p w14:paraId="36F07839" w14:textId="77777777" w:rsidR="00B80782" w:rsidRDefault="00B80782"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32DE"/>
    <w:rsid w:val="002D4978"/>
    <w:rsid w:val="002E0BEE"/>
    <w:rsid w:val="002E1D8F"/>
    <w:rsid w:val="002E3187"/>
    <w:rsid w:val="002E3CDB"/>
    <w:rsid w:val="002E3E28"/>
    <w:rsid w:val="002E5E30"/>
    <w:rsid w:val="002E64B1"/>
    <w:rsid w:val="002F3789"/>
    <w:rsid w:val="002F46C9"/>
    <w:rsid w:val="002F7BCB"/>
    <w:rsid w:val="002F7C4E"/>
    <w:rsid w:val="00300AE7"/>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96C74"/>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4131813">
      <w:bodyDiv w:val="1"/>
      <w:marLeft w:val="0"/>
      <w:marRight w:val="0"/>
      <w:marTop w:val="0"/>
      <w:marBottom w:val="0"/>
      <w:divBdr>
        <w:top w:val="none" w:sz="0" w:space="0" w:color="auto"/>
        <w:left w:val="none" w:sz="0" w:space="0" w:color="auto"/>
        <w:bottom w:val="none" w:sz="0" w:space="0" w:color="auto"/>
        <w:right w:val="none" w:sz="0" w:space="0" w:color="auto"/>
      </w:divBdr>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1D58-E234-4AA3-B471-148B6FA8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2019-03-25T15:19:00Z</dcterms:created>
  <dcterms:modified xsi:type="dcterms:W3CDTF">2019-03-25T15:19:00Z</dcterms:modified>
</cp:coreProperties>
</file>